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8D" w:rsidRPr="00D921B1" w:rsidRDefault="009E7AB3" w:rsidP="00C228A2">
      <w:pPr>
        <w:pStyle w:val="Heading1"/>
        <w:spacing w:before="120"/>
        <w:rPr>
          <w:color w:val="00B0F0"/>
          <w:szCs w:val="52"/>
        </w:rPr>
      </w:pPr>
      <w:r>
        <w:rPr>
          <w:color w:val="00B0F0"/>
          <w:szCs w:val="52"/>
        </w:rPr>
        <w:t>Manager – Business Integrity &amp; Performance</w:t>
      </w:r>
    </w:p>
    <w:p w:rsidR="002B063A" w:rsidRDefault="009E7AB3" w:rsidP="002B063A">
      <w:pPr>
        <w:pStyle w:val="Heading2"/>
        <w:rPr>
          <w:color w:val="00B0F0"/>
        </w:rPr>
      </w:pPr>
      <w:r>
        <w:rPr>
          <w:color w:val="00B0F0"/>
        </w:rPr>
        <w:t>Business Integrity &amp; Performance, Governance &amp; Engagement</w:t>
      </w:r>
    </w:p>
    <w:p w:rsidR="002C0878" w:rsidRPr="00C228A2" w:rsidRDefault="002C0878" w:rsidP="00325D40">
      <w:pPr>
        <w:pStyle w:val="Bullet"/>
        <w:numPr>
          <w:ilvl w:val="0"/>
          <w:numId w:val="0"/>
        </w:numPr>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Pr>
          <w:sz w:val="22"/>
          <w:szCs w:val="22"/>
        </w:rPr>
        <w:t>DCE, Governance &amp; Engagement</w:t>
      </w:r>
    </w:p>
    <w:p w:rsidR="002C0878" w:rsidRPr="002C0878" w:rsidRDefault="002C0878" w:rsidP="00325D40">
      <w:pPr>
        <w:pStyle w:val="Bullethighlighted"/>
        <w:numPr>
          <w:ilvl w:val="0"/>
          <w:numId w:val="0"/>
        </w:numPr>
        <w:rPr>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p>
    <w:p w:rsidR="002C0878" w:rsidRPr="002C0878" w:rsidRDefault="002C0878" w:rsidP="002C0878">
      <w:pPr>
        <w:jc w:val="both"/>
        <w:rPr>
          <w:sz w:val="22"/>
          <w:szCs w:val="22"/>
        </w:rPr>
      </w:pPr>
      <w:r w:rsidRPr="002C0878">
        <w:rPr>
          <w:sz w:val="22"/>
          <w:szCs w:val="22"/>
        </w:rPr>
        <w:t>The Ministry</w:t>
      </w:r>
    </w:p>
    <w:p w:rsidR="002C0878" w:rsidRPr="002C0878" w:rsidRDefault="002C0878" w:rsidP="00325D40">
      <w:pPr>
        <w:numPr>
          <w:ilvl w:val="0"/>
          <w:numId w:val="28"/>
        </w:numPr>
        <w:contextualSpacing/>
        <w:rPr>
          <w:sz w:val="22"/>
          <w:szCs w:val="22"/>
        </w:rPr>
      </w:pPr>
      <w:r w:rsidRPr="002C0878">
        <w:rPr>
          <w:sz w:val="22"/>
          <w:szCs w:val="22"/>
        </w:rPr>
        <w:t>Provides strategic and practical policy advice to Ministers;</w:t>
      </w:r>
    </w:p>
    <w:p w:rsidR="002C0878" w:rsidRPr="002C0878" w:rsidRDefault="002C0878" w:rsidP="00325D40">
      <w:pPr>
        <w:numPr>
          <w:ilvl w:val="0"/>
          <w:numId w:val="28"/>
        </w:numPr>
        <w:contextualSpacing/>
        <w:rPr>
          <w:sz w:val="22"/>
          <w:szCs w:val="22"/>
        </w:rPr>
      </w:pPr>
      <w:r w:rsidRPr="002C0878">
        <w:rPr>
          <w:sz w:val="22"/>
          <w:szCs w:val="22"/>
        </w:rPr>
        <w:t>Monitors and supports the Transport Sector Crown Entities; and</w:t>
      </w:r>
    </w:p>
    <w:p w:rsidR="002C0878" w:rsidRPr="002C0878" w:rsidRDefault="002C0878" w:rsidP="00325D40">
      <w:pPr>
        <w:numPr>
          <w:ilvl w:val="0"/>
          <w:numId w:val="28"/>
        </w:numPr>
        <w:contextualSpacing/>
        <w:rPr>
          <w:sz w:val="22"/>
          <w:szCs w:val="22"/>
        </w:rPr>
      </w:pPr>
      <w:r w:rsidRPr="002C0878">
        <w:rPr>
          <w:sz w:val="22"/>
          <w:szCs w:val="22"/>
        </w:rPr>
        <w:t>Works with the Transport Sector Crown Entities to ensure the transport system optimises its contribution to New Zealand citizens.</w:t>
      </w:r>
    </w:p>
    <w:p w:rsidR="002C0878" w:rsidRPr="002C0878" w:rsidRDefault="002C0878" w:rsidP="002C0878">
      <w:pPr>
        <w:jc w:val="both"/>
        <w:rPr>
          <w:sz w:val="22"/>
          <w:szCs w:val="22"/>
        </w:rPr>
      </w:pPr>
      <w:r w:rsidRPr="002C0878">
        <w:rPr>
          <w:sz w:val="22"/>
          <w:szCs w:val="22"/>
        </w:rPr>
        <w:t>The Ministry is committed to the following principles that guide the way we work.</w:t>
      </w:r>
    </w:p>
    <w:p w:rsidR="002C0878" w:rsidRPr="002C0878" w:rsidRDefault="002C0878" w:rsidP="00325D40">
      <w:pPr>
        <w:numPr>
          <w:ilvl w:val="0"/>
          <w:numId w:val="23"/>
        </w:numPr>
        <w:ind w:left="720"/>
        <w:contextualSpacing/>
        <w:rPr>
          <w:sz w:val="22"/>
          <w:szCs w:val="22"/>
        </w:rPr>
      </w:pPr>
      <w:r w:rsidRPr="002C0878">
        <w:rPr>
          <w:sz w:val="22"/>
          <w:szCs w:val="22"/>
        </w:rPr>
        <w:t>Empowerment – we empower our people to perform well by creating an environment that fosters personal responsibility and good judgement</w:t>
      </w:r>
    </w:p>
    <w:p w:rsidR="002C0878" w:rsidRPr="002C0878" w:rsidRDefault="002C0878" w:rsidP="00325D40">
      <w:pPr>
        <w:numPr>
          <w:ilvl w:val="0"/>
          <w:numId w:val="23"/>
        </w:numPr>
        <w:ind w:left="720"/>
        <w:contextualSpacing/>
        <w:rPr>
          <w:sz w:val="22"/>
          <w:szCs w:val="22"/>
        </w:rPr>
      </w:pPr>
      <w:r w:rsidRPr="002C0878">
        <w:rPr>
          <w:sz w:val="22"/>
          <w:szCs w:val="22"/>
        </w:rPr>
        <w:t>Respect – we treat each other with respect, are considerate of each others needs and are generous in spirit in our dealings with each other</w:t>
      </w:r>
    </w:p>
    <w:p w:rsidR="002C0878" w:rsidRPr="002C0878" w:rsidRDefault="002C0878" w:rsidP="00325D40">
      <w:pPr>
        <w:numPr>
          <w:ilvl w:val="0"/>
          <w:numId w:val="23"/>
        </w:numPr>
        <w:ind w:left="720"/>
        <w:contextualSpacing/>
        <w:rPr>
          <w:sz w:val="22"/>
          <w:szCs w:val="22"/>
        </w:rPr>
      </w:pPr>
      <w:r w:rsidRPr="002C0878">
        <w:rPr>
          <w:sz w:val="22"/>
          <w:szCs w:val="22"/>
        </w:rPr>
        <w:t>Accountability – we encourage dialogue between staff, managers and the Senior Leadership Team to ensure we are consistent in our actions and that we hold each other to account</w:t>
      </w:r>
    </w:p>
    <w:p w:rsidR="002C0878" w:rsidRPr="002C0878" w:rsidRDefault="002C0878" w:rsidP="00325D40">
      <w:pPr>
        <w:numPr>
          <w:ilvl w:val="0"/>
          <w:numId w:val="23"/>
        </w:numPr>
        <w:ind w:left="720"/>
        <w:contextualSpacing/>
        <w:rPr>
          <w:sz w:val="22"/>
          <w:szCs w:val="22"/>
        </w:rPr>
      </w:pPr>
      <w:r w:rsidRPr="002C0878">
        <w:rPr>
          <w:sz w:val="22"/>
          <w:szCs w:val="22"/>
        </w:rPr>
        <w:t xml:space="preserve">Responsibility – we are mindful of our role as public servants and the importance of acting in a transparent, professional and responsible way. We act lawfully and objectively and in compliance with the Ministry’s Code of Conduct. </w:t>
      </w:r>
    </w:p>
    <w:p w:rsidR="002C0878" w:rsidRPr="002C0878" w:rsidRDefault="002C0878" w:rsidP="002C0878">
      <w:pPr>
        <w:spacing w:after="200" w:line="276" w:lineRule="auto"/>
        <w:contextualSpacing/>
        <w:rPr>
          <w:rFonts w:cs="Arial"/>
          <w:sz w:val="22"/>
          <w:szCs w:val="22"/>
        </w:rPr>
      </w:pPr>
    </w:p>
    <w:p w:rsidR="002C0878" w:rsidRPr="002C0878" w:rsidRDefault="002C0878" w:rsidP="002C0878">
      <w:pPr>
        <w:spacing w:after="200" w:line="276" w:lineRule="auto"/>
        <w:contextualSpacing/>
        <w:rPr>
          <w:rFonts w:cs="Arial"/>
          <w:sz w:val="22"/>
        </w:rPr>
      </w:pPr>
      <w:r w:rsidRPr="002C0878">
        <w:rPr>
          <w:rFonts w:cs="Arial"/>
          <w:sz w:val="22"/>
          <w:szCs w:val="22"/>
        </w:rPr>
        <w:t xml:space="preserve">The Ministry’s ways of working provides flexibility and responsiveness to changing demands and priorities over time. </w:t>
      </w:r>
    </w:p>
    <w:p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23A28" w:rsidRPr="00C228A2">
        <w:rPr>
          <w:rFonts w:asciiTheme="minorHAnsi" w:hAnsiTheme="minorHAnsi"/>
          <w:sz w:val="22"/>
          <w:szCs w:val="22"/>
        </w:rPr>
        <w:t xml:space="preserve">This </w:t>
      </w:r>
      <w:r w:rsidRPr="00C228A2">
        <w:rPr>
          <w:rFonts w:asciiTheme="minorHAnsi" w:hAnsiTheme="minorHAnsi"/>
          <w:sz w:val="22"/>
          <w:szCs w:val="22"/>
        </w:rPr>
        <w:t xml:space="preserve">includes New Zealand Inc, the business sector, and our international connections, but at the heart of all of it is people. </w:t>
      </w:r>
    </w:p>
    <w:p w:rsidR="00634FD9" w:rsidRPr="00C228A2"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5E298D" w:rsidRDefault="00634FD9" w:rsidP="00820DBB">
      <w:pPr>
        <w:pStyle w:val="Heading2withoverline"/>
        <w:spacing w:after="200"/>
        <w:rPr>
          <w:color w:val="00B0F0"/>
        </w:rPr>
      </w:pPr>
      <w:r>
        <w:rPr>
          <w:color w:val="00B0F0"/>
        </w:rPr>
        <w:t>How we do things – our values</w:t>
      </w:r>
    </w:p>
    <w:tbl>
      <w:tblPr>
        <w:tblStyle w:val="Blanktable"/>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tblPr>
      <w:tblGrid>
        <w:gridCol w:w="2410"/>
        <w:gridCol w:w="8363"/>
      </w:tblGrid>
      <w:tr w:rsidR="00D265E9" w:rsidRPr="00D265E9" w:rsidTr="002C0878">
        <w:trPr>
          <w:trHeight w:val="823"/>
        </w:trPr>
        <w:tc>
          <w:tcPr>
            <w:tcW w:w="2410" w:type="dxa"/>
            <w:tcBorders>
              <w:top w:val="single" w:sz="6" w:space="0" w:color="auto"/>
              <w:left w:val="single" w:sz="6" w:space="0" w:color="auto"/>
              <w:bottom w:val="single" w:sz="6" w:space="0" w:color="auto"/>
              <w:right w:val="single" w:sz="6" w:space="0" w:color="auto"/>
            </w:tcBorders>
            <w:shd w:val="clear" w:color="auto" w:fill="3BBBE3"/>
            <w:vAlign w:val="center"/>
          </w:tcPr>
          <w:p w:rsidR="00D265E9" w:rsidRPr="00ED224E" w:rsidRDefault="00D265E9" w:rsidP="002C0878">
            <w:pPr>
              <w:pStyle w:val="Tablenormal0"/>
              <w:spacing w:before="120"/>
              <w:ind w:left="-108"/>
              <w:jc w:val="center"/>
              <w:rPr>
                <w:color w:val="FFFFFF" w:themeColor="background1"/>
                <w:sz w:val="23"/>
                <w:szCs w:val="23"/>
              </w:rPr>
            </w:pPr>
            <w:r w:rsidRPr="00ED224E">
              <w:rPr>
                <w:b/>
                <w:color w:val="FFFFFF" w:themeColor="background1"/>
                <w:sz w:val="28"/>
                <w:szCs w:val="28"/>
              </w:rPr>
              <w:t>INVESTED</w:t>
            </w:r>
          </w:p>
        </w:tc>
        <w:tc>
          <w:tcPr>
            <w:tcW w:w="8363" w:type="dxa"/>
            <w:tcBorders>
              <w:left w:val="single" w:sz="6" w:space="0" w:color="auto"/>
            </w:tcBorders>
            <w:vAlign w:val="center"/>
          </w:tcPr>
          <w:p w:rsidR="00D265E9" w:rsidRPr="002C0878" w:rsidRDefault="002C0878" w:rsidP="002C0878">
            <w:pPr>
              <w:pStyle w:val="Heading3"/>
              <w:rPr>
                <w:color w:val="auto"/>
                <w:sz w:val="22"/>
                <w:szCs w:val="22"/>
              </w:rPr>
            </w:pPr>
            <w:r>
              <w:rPr>
                <w:color w:val="auto"/>
                <w:sz w:val="22"/>
                <w:szCs w:val="22"/>
              </w:rPr>
              <w:t>W</w:t>
            </w:r>
            <w:r w:rsidR="00D265E9" w:rsidRPr="00C228A2">
              <w:rPr>
                <w:color w:val="auto"/>
                <w:sz w:val="22"/>
                <w:szCs w:val="22"/>
              </w:rPr>
              <w:t>e are committed and responsibl</w:t>
            </w:r>
            <w:r>
              <w:rPr>
                <w:color w:val="auto"/>
                <w:sz w:val="22"/>
                <w:szCs w:val="22"/>
              </w:rPr>
              <w:t>e</w:t>
            </w:r>
          </w:p>
        </w:tc>
      </w:tr>
      <w:tr w:rsidR="00984C82" w:rsidRPr="00D265E9" w:rsidTr="002C0878">
        <w:trPr>
          <w:trHeight w:val="823"/>
        </w:trPr>
        <w:tc>
          <w:tcPr>
            <w:tcW w:w="2410" w:type="dxa"/>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ED224E" w:rsidRDefault="00984C82" w:rsidP="002C0878">
            <w:pPr>
              <w:pStyle w:val="Tablenormal0"/>
              <w:spacing w:before="80"/>
              <w:ind w:left="-108"/>
              <w:jc w:val="center"/>
              <w:rPr>
                <w:color w:val="FFFFFF" w:themeColor="background1"/>
                <w:sz w:val="23"/>
                <w:szCs w:val="23"/>
              </w:rPr>
            </w:pPr>
            <w:r w:rsidRPr="00ED224E">
              <w:rPr>
                <w:b/>
                <w:color w:val="FFFFFF" w:themeColor="background1"/>
                <w:sz w:val="28"/>
                <w:szCs w:val="28"/>
              </w:rPr>
              <w:t>BOLD</w:t>
            </w:r>
          </w:p>
        </w:tc>
        <w:tc>
          <w:tcPr>
            <w:tcW w:w="8363" w:type="dxa"/>
            <w:tcBorders>
              <w:left w:val="single" w:sz="6" w:space="0" w:color="auto"/>
            </w:tcBorders>
            <w:vAlign w:val="center"/>
          </w:tcPr>
          <w:p w:rsidR="00984C82" w:rsidRPr="00C228A2" w:rsidRDefault="00984C82" w:rsidP="002C0878">
            <w:pPr>
              <w:pStyle w:val="Heading3"/>
              <w:rPr>
                <w:color w:val="auto"/>
                <w:sz w:val="22"/>
                <w:szCs w:val="22"/>
              </w:rPr>
            </w:pPr>
            <w:r w:rsidRPr="00C228A2">
              <w:rPr>
                <w:color w:val="auto"/>
                <w:sz w:val="22"/>
                <w:szCs w:val="22"/>
              </w:rPr>
              <w:t>We are courageous, shaping our place in the world</w:t>
            </w:r>
          </w:p>
          <w:p w:rsidR="00D265E9" w:rsidRPr="00C228A2" w:rsidRDefault="00D265E9" w:rsidP="002C0878">
            <w:pPr>
              <w:pStyle w:val="Tablebullet"/>
              <w:numPr>
                <w:ilvl w:val="0"/>
                <w:numId w:val="0"/>
              </w:numPr>
              <w:ind w:left="357" w:hanging="357"/>
              <w:rPr>
                <w:sz w:val="22"/>
                <w:szCs w:val="22"/>
              </w:rPr>
            </w:pPr>
          </w:p>
        </w:tc>
      </w:tr>
      <w:tr w:rsidR="00984C82" w:rsidRPr="00D265E9" w:rsidTr="002C0878">
        <w:trPr>
          <w:trHeight w:val="823"/>
        </w:trPr>
        <w:tc>
          <w:tcPr>
            <w:tcW w:w="2410" w:type="dxa"/>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ED224E" w:rsidRDefault="00984C82" w:rsidP="002C0878">
            <w:pPr>
              <w:pStyle w:val="Heading3"/>
              <w:jc w:val="center"/>
              <w:rPr>
                <w:color w:val="FFFFFF" w:themeColor="background1"/>
                <w:sz w:val="28"/>
                <w:szCs w:val="28"/>
              </w:rPr>
            </w:pPr>
            <w:r w:rsidRPr="00ED224E">
              <w:rPr>
                <w:color w:val="FFFFFF" w:themeColor="background1"/>
                <w:sz w:val="28"/>
                <w:szCs w:val="28"/>
              </w:rPr>
              <w:t>COLLABORATIVE</w:t>
            </w:r>
          </w:p>
        </w:tc>
        <w:tc>
          <w:tcPr>
            <w:tcW w:w="8363" w:type="dxa"/>
            <w:tcBorders>
              <w:left w:val="single" w:sz="6" w:space="0" w:color="auto"/>
            </w:tcBorders>
            <w:vAlign w:val="center"/>
          </w:tcPr>
          <w:p w:rsidR="00984C82" w:rsidRPr="00C228A2" w:rsidRDefault="00984C82" w:rsidP="002C0878">
            <w:pPr>
              <w:pStyle w:val="Heading3"/>
              <w:ind w:left="176"/>
              <w:rPr>
                <w:color w:val="auto"/>
                <w:sz w:val="22"/>
                <w:szCs w:val="22"/>
              </w:rPr>
            </w:pPr>
            <w:r w:rsidRPr="00C228A2">
              <w:rPr>
                <w:color w:val="auto"/>
                <w:sz w:val="22"/>
                <w:szCs w:val="22"/>
              </w:rPr>
              <w:t>We are connected and journey with others</w:t>
            </w:r>
          </w:p>
          <w:p w:rsidR="00984C82" w:rsidRPr="00C228A2" w:rsidRDefault="00984C82" w:rsidP="002C0878">
            <w:pPr>
              <w:pStyle w:val="Tablebullet"/>
              <w:numPr>
                <w:ilvl w:val="0"/>
                <w:numId w:val="0"/>
              </w:numPr>
              <w:ind w:left="357" w:hanging="357"/>
              <w:rPr>
                <w:sz w:val="22"/>
                <w:szCs w:val="22"/>
              </w:rPr>
            </w:pPr>
          </w:p>
        </w:tc>
      </w:tr>
    </w:tbl>
    <w:p w:rsidR="0091230C" w:rsidRDefault="0091230C" w:rsidP="0091230C">
      <w:pPr>
        <w:rPr>
          <w:color w:val="00B0F0"/>
        </w:rPr>
      </w:pPr>
    </w:p>
    <w:p w:rsidR="0091230C" w:rsidRPr="0091230C" w:rsidRDefault="0091230C" w:rsidP="0091230C">
      <w:pPr>
        <w:rPr>
          <w:rFonts w:cs="Arial"/>
          <w:b/>
          <w:bCs/>
          <w:iCs/>
          <w:color w:val="00B0F0"/>
          <w:sz w:val="32"/>
          <w:szCs w:val="28"/>
        </w:rPr>
      </w:pPr>
      <w:r w:rsidRPr="0091230C">
        <w:rPr>
          <w:rFonts w:cs="Arial"/>
          <w:b/>
          <w:bCs/>
          <w:iCs/>
          <w:color w:val="00B0F0"/>
          <w:sz w:val="32"/>
          <w:szCs w:val="28"/>
        </w:rPr>
        <w:t xml:space="preserve">Role context </w:t>
      </w:r>
    </w:p>
    <w:p w:rsidR="0091230C" w:rsidRPr="002C0878" w:rsidRDefault="0091230C" w:rsidP="0091230C">
      <w:pPr>
        <w:rPr>
          <w:noProof/>
          <w:sz w:val="22"/>
          <w:szCs w:val="22"/>
          <w:lang w:val="en-NZ"/>
        </w:rPr>
      </w:pPr>
      <w:r w:rsidRPr="002C0878">
        <w:rPr>
          <w:noProof/>
          <w:sz w:val="22"/>
          <w:szCs w:val="22"/>
          <w:lang w:val="en-NZ"/>
        </w:rPr>
        <w:t>The Governance and Engagement Group is responsible for the provision of advice; influencing and supporting the performance of the Ministry, and the overall performance of the government transport sector. It is also responsible for supporting the Ministry to be collaborative and influential, through effective stakeholder engagement and communications.</w:t>
      </w:r>
    </w:p>
    <w:p w:rsidR="0091230C" w:rsidRPr="002C0878" w:rsidRDefault="0091230C" w:rsidP="0091230C">
      <w:pPr>
        <w:rPr>
          <w:noProof/>
          <w:sz w:val="22"/>
          <w:szCs w:val="22"/>
          <w:lang w:val="en-NZ"/>
        </w:rPr>
      </w:pPr>
      <w:r w:rsidRPr="002C0878">
        <w:rPr>
          <w:noProof/>
          <w:sz w:val="22"/>
          <w:szCs w:val="22"/>
          <w:lang w:val="en-NZ"/>
        </w:rPr>
        <w:t xml:space="preserve">This role leads and is part of the Business Integrity &amp; Performance (BIP) Team. The BIP Team provides strategic and operational guidance, advice and support on all aspects of business integrity and performance for the Ministry, including project management office (including procurement policy and day-to-day management), management of corporate accountability (SOI, Annual Report, Estimates / Annual review) processes, business continuity, risk and security management. </w:t>
      </w:r>
    </w:p>
    <w:p w:rsidR="0091230C" w:rsidRDefault="0091230C" w:rsidP="0091230C">
      <w:pPr>
        <w:rPr>
          <w:noProof/>
          <w:sz w:val="22"/>
          <w:szCs w:val="22"/>
          <w:lang w:val="en-NZ"/>
        </w:rPr>
      </w:pPr>
      <w:r w:rsidRPr="002C0878">
        <w:rPr>
          <w:noProof/>
          <w:sz w:val="22"/>
          <w:szCs w:val="22"/>
          <w:lang w:val="en-NZ"/>
        </w:rPr>
        <w:t xml:space="preserve">This role reports to the DCE MoT Governance &amp; Engagement. </w:t>
      </w:r>
    </w:p>
    <w:p w:rsidR="0091230C" w:rsidRPr="0091230C" w:rsidRDefault="0091230C" w:rsidP="0091230C">
      <w:pPr>
        <w:rPr>
          <w:rFonts w:cs="Arial"/>
          <w:b/>
          <w:bCs/>
          <w:iCs/>
          <w:color w:val="00B0F0"/>
          <w:sz w:val="32"/>
          <w:szCs w:val="28"/>
        </w:rPr>
      </w:pPr>
      <w:r w:rsidRPr="0091230C">
        <w:rPr>
          <w:rFonts w:cs="Arial"/>
          <w:b/>
          <w:bCs/>
          <w:iCs/>
          <w:color w:val="00B0F0"/>
          <w:sz w:val="32"/>
          <w:szCs w:val="28"/>
        </w:rPr>
        <w:t xml:space="preserve">What you will do to contribute - key responsibilities </w:t>
      </w:r>
    </w:p>
    <w:p w:rsidR="0091230C" w:rsidRPr="00AB5583" w:rsidRDefault="0091230C" w:rsidP="0091230C">
      <w:pPr>
        <w:rPr>
          <w:noProof/>
          <w:sz w:val="22"/>
          <w:szCs w:val="22"/>
          <w:lang w:val="en-NZ"/>
        </w:rPr>
      </w:pPr>
      <w:r w:rsidRPr="00AB5583">
        <w:rPr>
          <w:noProof/>
          <w:sz w:val="22"/>
          <w:szCs w:val="22"/>
          <w:lang w:val="en-NZ"/>
        </w:rPr>
        <w:t>The Manager BIP has responsibility for business integrity, and performance for the Ministry.</w:t>
      </w:r>
    </w:p>
    <w:p w:rsidR="0091230C" w:rsidRPr="00AB5583" w:rsidRDefault="0091230C" w:rsidP="0091230C">
      <w:pPr>
        <w:spacing w:before="0"/>
        <w:rPr>
          <w:noProof/>
          <w:sz w:val="22"/>
          <w:szCs w:val="22"/>
          <w:lang w:val="en-NZ"/>
        </w:rPr>
      </w:pPr>
      <w:r w:rsidRPr="00AB5583">
        <w:rPr>
          <w:noProof/>
          <w:sz w:val="22"/>
          <w:szCs w:val="22"/>
          <w:lang w:val="en-NZ"/>
        </w:rPr>
        <w:t xml:space="preserve">This role is responsible for:  </w:t>
      </w:r>
    </w:p>
    <w:p w:rsidR="0091230C" w:rsidRPr="00AB5583" w:rsidRDefault="0091230C" w:rsidP="0091230C">
      <w:pPr>
        <w:pStyle w:val="ListParagraph"/>
        <w:numPr>
          <w:ilvl w:val="0"/>
          <w:numId w:val="24"/>
        </w:numPr>
        <w:spacing w:before="120" w:after="120"/>
        <w:ind w:left="426"/>
        <w:contextualSpacing/>
        <w:rPr>
          <w:noProof/>
          <w:sz w:val="22"/>
          <w:szCs w:val="22"/>
        </w:rPr>
      </w:pPr>
      <w:r w:rsidRPr="00AB5583">
        <w:rPr>
          <w:noProof/>
          <w:sz w:val="22"/>
          <w:szCs w:val="22"/>
        </w:rPr>
        <w:t>Leading the development and implementation of Ministry-wide business integrity and performance strategies, report on progress and ensure objectives are achieved</w:t>
      </w:r>
    </w:p>
    <w:p w:rsidR="0091230C" w:rsidRPr="00AB5583" w:rsidRDefault="0091230C" w:rsidP="0091230C">
      <w:pPr>
        <w:pStyle w:val="ListParagraph"/>
        <w:numPr>
          <w:ilvl w:val="0"/>
          <w:numId w:val="24"/>
        </w:numPr>
        <w:spacing w:before="120" w:after="120"/>
        <w:ind w:left="426"/>
        <w:contextualSpacing/>
        <w:rPr>
          <w:noProof/>
          <w:sz w:val="22"/>
          <w:szCs w:val="22"/>
          <w:lang w:val="en-NZ"/>
        </w:rPr>
      </w:pPr>
      <w:r w:rsidRPr="00AB5583">
        <w:rPr>
          <w:noProof/>
          <w:sz w:val="22"/>
          <w:szCs w:val="22"/>
        </w:rPr>
        <w:t xml:space="preserve">Working with DCEs and Directors to provide high quality strategic business integrity and performance advice specific for their groups, including </w:t>
      </w:r>
      <w:r w:rsidRPr="00AB5583">
        <w:rPr>
          <w:noProof/>
          <w:sz w:val="22"/>
          <w:szCs w:val="22"/>
          <w:lang w:val="en-NZ"/>
        </w:rPr>
        <w:t xml:space="preserve">project management office, procurement, business integrity and corporate accountability, business continuity, risk and security management </w:t>
      </w:r>
    </w:p>
    <w:p w:rsidR="0091230C" w:rsidRPr="00AB5583" w:rsidRDefault="0091230C" w:rsidP="0091230C">
      <w:pPr>
        <w:pStyle w:val="ListParagraph"/>
        <w:numPr>
          <w:ilvl w:val="0"/>
          <w:numId w:val="24"/>
        </w:numPr>
        <w:spacing w:before="120" w:after="120"/>
        <w:ind w:left="426"/>
        <w:contextualSpacing/>
        <w:rPr>
          <w:noProof/>
          <w:sz w:val="22"/>
          <w:szCs w:val="22"/>
        </w:rPr>
      </w:pPr>
      <w:r w:rsidRPr="00AB5583">
        <w:rPr>
          <w:noProof/>
          <w:sz w:val="22"/>
          <w:szCs w:val="22"/>
        </w:rPr>
        <w:t xml:space="preserve">Building and maintaining strong effective working relationships with all levels of management across the Ministry </w:t>
      </w:r>
    </w:p>
    <w:p w:rsidR="0091230C" w:rsidRPr="00AB5583" w:rsidRDefault="0091230C" w:rsidP="0091230C">
      <w:pPr>
        <w:pStyle w:val="ListParagraph"/>
        <w:numPr>
          <w:ilvl w:val="0"/>
          <w:numId w:val="24"/>
        </w:numPr>
        <w:spacing w:before="120" w:after="120"/>
        <w:ind w:left="426"/>
        <w:contextualSpacing/>
        <w:rPr>
          <w:noProof/>
          <w:sz w:val="22"/>
          <w:szCs w:val="22"/>
        </w:rPr>
      </w:pPr>
      <w:r w:rsidRPr="00AB5583">
        <w:rPr>
          <w:noProof/>
          <w:sz w:val="22"/>
          <w:szCs w:val="22"/>
        </w:rPr>
        <w:t>Developing and leading business integrity and performance practices for the Ministry</w:t>
      </w:r>
    </w:p>
    <w:p w:rsidR="0091230C" w:rsidRPr="00AB5583" w:rsidRDefault="0091230C" w:rsidP="0091230C">
      <w:pPr>
        <w:pStyle w:val="ListParagraph"/>
        <w:numPr>
          <w:ilvl w:val="0"/>
          <w:numId w:val="24"/>
        </w:numPr>
        <w:spacing w:before="120" w:after="120"/>
        <w:ind w:left="426"/>
        <w:contextualSpacing/>
        <w:rPr>
          <w:noProof/>
          <w:sz w:val="22"/>
          <w:szCs w:val="22"/>
        </w:rPr>
      </w:pPr>
      <w:r w:rsidRPr="00AB5583">
        <w:rPr>
          <w:noProof/>
          <w:sz w:val="22"/>
          <w:szCs w:val="22"/>
        </w:rPr>
        <w:t xml:space="preserve">Develop and maintain strong stakeholder relationships with external bodies and parties </w:t>
      </w:r>
    </w:p>
    <w:p w:rsidR="0091230C" w:rsidRPr="00AB5583" w:rsidRDefault="0091230C" w:rsidP="0091230C">
      <w:pPr>
        <w:pStyle w:val="ListParagraph"/>
        <w:numPr>
          <w:ilvl w:val="0"/>
          <w:numId w:val="24"/>
        </w:numPr>
        <w:spacing w:before="120" w:after="120"/>
        <w:ind w:left="426"/>
        <w:contextualSpacing/>
        <w:rPr>
          <w:noProof/>
          <w:sz w:val="22"/>
          <w:szCs w:val="22"/>
        </w:rPr>
      </w:pPr>
      <w:r w:rsidRPr="00AB5583">
        <w:rPr>
          <w:noProof/>
          <w:sz w:val="22"/>
          <w:szCs w:val="22"/>
        </w:rPr>
        <w:t>Ensuring effective leadership of direct reports including performance conversations, mentoring ongoing development and regular feedback loops</w:t>
      </w:r>
    </w:p>
    <w:p w:rsidR="0091230C" w:rsidRPr="00AB5583" w:rsidRDefault="0091230C" w:rsidP="0091230C">
      <w:pPr>
        <w:pStyle w:val="ListParagraph"/>
        <w:numPr>
          <w:ilvl w:val="0"/>
          <w:numId w:val="24"/>
        </w:numPr>
        <w:spacing w:before="120" w:after="120"/>
        <w:ind w:left="426"/>
        <w:contextualSpacing/>
        <w:rPr>
          <w:noProof/>
          <w:sz w:val="22"/>
          <w:szCs w:val="22"/>
        </w:rPr>
      </w:pPr>
      <w:r w:rsidRPr="00AB5583">
        <w:rPr>
          <w:noProof/>
          <w:sz w:val="22"/>
          <w:szCs w:val="22"/>
        </w:rPr>
        <w:t>Preparing the annual budget for the team within agreed corporate guidelines to ensure expenditure remains within budget, action is taken to avoid overspend, and the budget is in line with Ministry policies and procedures</w:t>
      </w:r>
    </w:p>
    <w:p w:rsidR="0091230C" w:rsidRPr="00AB5583" w:rsidRDefault="0091230C" w:rsidP="0091230C">
      <w:pPr>
        <w:pStyle w:val="ListParagraph"/>
        <w:numPr>
          <w:ilvl w:val="0"/>
          <w:numId w:val="24"/>
        </w:numPr>
        <w:spacing w:before="120" w:after="120"/>
        <w:ind w:left="426"/>
        <w:contextualSpacing/>
        <w:rPr>
          <w:noProof/>
          <w:sz w:val="22"/>
          <w:szCs w:val="22"/>
        </w:rPr>
      </w:pPr>
      <w:r w:rsidRPr="00AB5583">
        <w:rPr>
          <w:noProof/>
          <w:sz w:val="22"/>
          <w:szCs w:val="22"/>
        </w:rPr>
        <w:t xml:space="preserve">Representing the Ministry at government agency meetings and other agreed forums  </w:t>
      </w:r>
    </w:p>
    <w:p w:rsidR="0091230C" w:rsidRPr="00AB5583" w:rsidRDefault="0091230C" w:rsidP="0091230C">
      <w:pPr>
        <w:pStyle w:val="ListParagraph"/>
        <w:numPr>
          <w:ilvl w:val="0"/>
          <w:numId w:val="24"/>
        </w:numPr>
        <w:spacing w:before="120" w:after="120"/>
        <w:ind w:left="426"/>
        <w:contextualSpacing/>
        <w:rPr>
          <w:noProof/>
          <w:sz w:val="22"/>
          <w:szCs w:val="22"/>
        </w:rPr>
      </w:pPr>
      <w:r w:rsidRPr="00AB5583">
        <w:rPr>
          <w:noProof/>
          <w:sz w:val="22"/>
          <w:szCs w:val="22"/>
        </w:rPr>
        <w:t>Ensuring policies are in place so that information is accessible, but secure when it needs to be and information management is aligned with All of Government direction and expectations</w:t>
      </w:r>
    </w:p>
    <w:p w:rsidR="0091230C" w:rsidRPr="00AB5583" w:rsidRDefault="0091230C" w:rsidP="0091230C">
      <w:pPr>
        <w:pStyle w:val="ListParagraph"/>
        <w:numPr>
          <w:ilvl w:val="0"/>
          <w:numId w:val="24"/>
        </w:numPr>
        <w:spacing w:before="120" w:after="120"/>
        <w:ind w:left="426"/>
        <w:contextualSpacing/>
        <w:rPr>
          <w:noProof/>
          <w:sz w:val="22"/>
          <w:szCs w:val="22"/>
        </w:rPr>
      </w:pPr>
      <w:r w:rsidRPr="00AB5583">
        <w:rPr>
          <w:noProof/>
          <w:sz w:val="22"/>
          <w:szCs w:val="22"/>
        </w:rPr>
        <w:t xml:space="preserve">Working collaboratively with transport sector and other agencies to facilitate effective information management sharing </w:t>
      </w:r>
    </w:p>
    <w:p w:rsidR="0091230C" w:rsidRDefault="0091230C" w:rsidP="0091230C">
      <w:pPr>
        <w:pStyle w:val="ListParagraph"/>
        <w:numPr>
          <w:ilvl w:val="0"/>
          <w:numId w:val="24"/>
        </w:numPr>
        <w:spacing w:before="120" w:after="120"/>
        <w:ind w:left="426"/>
        <w:contextualSpacing/>
        <w:rPr>
          <w:noProof/>
          <w:sz w:val="22"/>
          <w:szCs w:val="22"/>
        </w:rPr>
      </w:pPr>
      <w:r w:rsidRPr="00AB5583">
        <w:rPr>
          <w:noProof/>
          <w:sz w:val="22"/>
          <w:szCs w:val="22"/>
        </w:rPr>
        <w:t>Leading the project management office including procurement and support of procurement</w:t>
      </w:r>
    </w:p>
    <w:p w:rsidR="0091230C" w:rsidRDefault="0091230C" w:rsidP="0091230C">
      <w:pPr>
        <w:pStyle w:val="Tablebullet"/>
        <w:numPr>
          <w:ilvl w:val="0"/>
          <w:numId w:val="0"/>
        </w:numPr>
        <w:spacing w:before="60" w:after="60"/>
        <w:ind w:left="357" w:hanging="357"/>
        <w:jc w:val="both"/>
        <w:rPr>
          <w:color w:val="00B0F0"/>
          <w:szCs w:val="26"/>
        </w:rPr>
      </w:pPr>
      <w:r w:rsidRPr="00AB5583">
        <w:rPr>
          <w:bCs/>
          <w:sz w:val="22"/>
          <w:szCs w:val="22"/>
          <w:lang w:val="en-NZ"/>
        </w:rPr>
        <w:t>Ensure effective leadership of direct reports including performance conversations, mentoring ongoing development and regular feedback loops</w:t>
      </w:r>
    </w:p>
    <w:p w:rsidR="0091230C" w:rsidRDefault="0091230C" w:rsidP="0091230C">
      <w:pPr>
        <w:pStyle w:val="Tablebullet"/>
        <w:numPr>
          <w:ilvl w:val="0"/>
          <w:numId w:val="0"/>
        </w:numPr>
        <w:spacing w:before="60" w:after="60"/>
        <w:ind w:left="357" w:hanging="357"/>
        <w:jc w:val="both"/>
        <w:rPr>
          <w:color w:val="00B0F0"/>
          <w:szCs w:val="26"/>
        </w:rPr>
      </w:pPr>
    </w:p>
    <w:p w:rsidR="0091230C" w:rsidRPr="0091230C" w:rsidRDefault="0091230C" w:rsidP="0091230C">
      <w:pPr>
        <w:rPr>
          <w:rFonts w:cs="Arial"/>
          <w:b/>
          <w:bCs/>
          <w:iCs/>
          <w:color w:val="00B0F0"/>
          <w:sz w:val="32"/>
          <w:szCs w:val="28"/>
        </w:rPr>
      </w:pPr>
      <w:r w:rsidRPr="0091230C">
        <w:rPr>
          <w:rFonts w:cs="Arial"/>
          <w:b/>
          <w:bCs/>
          <w:iCs/>
          <w:color w:val="00B0F0"/>
          <w:sz w:val="32"/>
          <w:szCs w:val="28"/>
        </w:rPr>
        <w:t xml:space="preserve">Your Health, Safety and Wellbeing </w:t>
      </w:r>
    </w:p>
    <w:p w:rsidR="0091230C" w:rsidRPr="00C228A2" w:rsidRDefault="0091230C" w:rsidP="0091230C">
      <w:pPr>
        <w:pStyle w:val="Tablebullet"/>
        <w:numPr>
          <w:ilvl w:val="0"/>
          <w:numId w:val="0"/>
        </w:numPr>
        <w:spacing w:before="60" w:after="60"/>
        <w:ind w:left="357" w:hanging="357"/>
        <w:jc w:val="both"/>
        <w:rPr>
          <w:sz w:val="22"/>
          <w:szCs w:val="22"/>
        </w:rPr>
      </w:pPr>
      <w:r w:rsidRPr="00C228A2">
        <w:rPr>
          <w:sz w:val="22"/>
          <w:szCs w:val="22"/>
        </w:rPr>
        <w:t>At MoT we expect all employees to:</w:t>
      </w:r>
    </w:p>
    <w:p w:rsidR="0091230C" w:rsidRPr="00C228A2" w:rsidRDefault="0091230C" w:rsidP="0091230C">
      <w:pPr>
        <w:pStyle w:val="Tablebullet"/>
        <w:rPr>
          <w:sz w:val="22"/>
          <w:szCs w:val="22"/>
        </w:rPr>
      </w:pPr>
      <w:r w:rsidRPr="00C228A2">
        <w:rPr>
          <w:sz w:val="22"/>
          <w:szCs w:val="22"/>
        </w:rPr>
        <w:t>Work safely and take responsibility for keeping self and colleagues free from harm</w:t>
      </w:r>
    </w:p>
    <w:p w:rsidR="0091230C" w:rsidRPr="00C228A2" w:rsidRDefault="0091230C" w:rsidP="0091230C">
      <w:pPr>
        <w:pStyle w:val="Tablebullet"/>
        <w:spacing w:before="60" w:after="60"/>
        <w:jc w:val="both"/>
        <w:rPr>
          <w:sz w:val="22"/>
          <w:szCs w:val="22"/>
        </w:rPr>
      </w:pPr>
      <w:r w:rsidRPr="00C228A2">
        <w:rPr>
          <w:sz w:val="22"/>
          <w:szCs w:val="22"/>
        </w:rPr>
        <w:t>Report incidents and hazards promptly</w:t>
      </w:r>
    </w:p>
    <w:p w:rsidR="0091230C" w:rsidRPr="00C228A2" w:rsidRDefault="0091230C" w:rsidP="0091230C">
      <w:pPr>
        <w:pStyle w:val="Tablebullet"/>
        <w:spacing w:before="60" w:after="60"/>
        <w:jc w:val="both"/>
        <w:rPr>
          <w:sz w:val="22"/>
          <w:szCs w:val="22"/>
        </w:rPr>
      </w:pPr>
      <w:r w:rsidRPr="00C228A2">
        <w:rPr>
          <w:sz w:val="22"/>
          <w:szCs w:val="22"/>
        </w:rPr>
        <w:t>Know what to do in the event of an emergency</w:t>
      </w:r>
    </w:p>
    <w:p w:rsidR="0091230C" w:rsidRDefault="0091230C" w:rsidP="0091230C">
      <w:pPr>
        <w:pStyle w:val="Tinyline"/>
        <w:rPr>
          <w:b/>
          <w:color w:val="00B0F0"/>
          <w:sz w:val="26"/>
        </w:rPr>
      </w:pPr>
      <w:r w:rsidRPr="00C228A2">
        <w:rPr>
          <w:sz w:val="22"/>
          <w:szCs w:val="22"/>
          <w:lang w:val="en-NZ"/>
        </w:rPr>
        <w:t>Ensure personal health and safety standards are adhered to when at work or offsite when working</w:t>
      </w:r>
    </w:p>
    <w:p w:rsidR="0091230C" w:rsidRDefault="0091230C">
      <w:pPr>
        <w:rPr>
          <w:rFonts w:cs="Arial"/>
          <w:b/>
          <w:bCs/>
          <w:iCs/>
          <w:color w:val="00B0F0"/>
          <w:sz w:val="32"/>
          <w:szCs w:val="28"/>
        </w:rPr>
      </w:pPr>
      <w:r>
        <w:rPr>
          <w:rFonts w:cs="Arial"/>
          <w:b/>
          <w:bCs/>
          <w:iCs/>
          <w:color w:val="00B0F0"/>
          <w:sz w:val="32"/>
          <w:szCs w:val="28"/>
        </w:rPr>
        <w:br w:type="page"/>
      </w:r>
    </w:p>
    <w:p w:rsidR="0091230C" w:rsidRPr="0091230C" w:rsidRDefault="0091230C" w:rsidP="0091230C">
      <w:pPr>
        <w:rPr>
          <w:rFonts w:cs="Arial"/>
          <w:b/>
          <w:bCs/>
          <w:iCs/>
          <w:color w:val="00B0F0"/>
          <w:sz w:val="32"/>
          <w:szCs w:val="28"/>
        </w:rPr>
      </w:pPr>
      <w:r w:rsidRPr="0091230C">
        <w:rPr>
          <w:rFonts w:cs="Arial"/>
          <w:b/>
          <w:bCs/>
          <w:iCs/>
          <w:color w:val="00B0F0"/>
          <w:sz w:val="32"/>
          <w:szCs w:val="28"/>
        </w:rPr>
        <w:t>Who you will work with to get the job done</w:t>
      </w:r>
    </w:p>
    <w:tbl>
      <w:tblPr>
        <w:tblStyle w:val="TableGrid"/>
        <w:tblW w:w="0" w:type="auto"/>
        <w:tblInd w:w="250" w:type="dxa"/>
        <w:tblLook w:val="04A0"/>
      </w:tblPr>
      <w:tblGrid>
        <w:gridCol w:w="1276"/>
        <w:gridCol w:w="8930"/>
      </w:tblGrid>
      <w:tr w:rsidR="0091230C" w:rsidTr="0091230C">
        <w:tc>
          <w:tcPr>
            <w:tcW w:w="1276" w:type="dxa"/>
            <w:vMerge w:val="restart"/>
            <w:vAlign w:val="center"/>
          </w:tcPr>
          <w:p w:rsidR="0091230C" w:rsidRPr="00C228A2" w:rsidRDefault="0091230C" w:rsidP="0091230C">
            <w:pPr>
              <w:pStyle w:val="Tablenormalcondensed"/>
              <w:jc w:val="center"/>
              <w:rPr>
                <w:sz w:val="22"/>
                <w:szCs w:val="22"/>
              </w:rPr>
            </w:pPr>
            <w:r w:rsidRPr="00C228A2">
              <w:rPr>
                <w:sz w:val="22"/>
                <w:szCs w:val="22"/>
              </w:rPr>
              <w:t>Internal</w:t>
            </w:r>
          </w:p>
        </w:tc>
        <w:tc>
          <w:tcPr>
            <w:tcW w:w="8930" w:type="dxa"/>
            <w:vAlign w:val="center"/>
          </w:tcPr>
          <w:p w:rsidR="0091230C" w:rsidRPr="00C228A2" w:rsidRDefault="0091230C" w:rsidP="00F054B6">
            <w:pPr>
              <w:pStyle w:val="Tablenormalcondensed"/>
              <w:jc w:val="both"/>
              <w:rPr>
                <w:rFonts w:asciiTheme="minorHAnsi" w:hAnsiTheme="minorHAnsi"/>
                <w:sz w:val="22"/>
                <w:szCs w:val="22"/>
              </w:rPr>
            </w:pPr>
            <w:r>
              <w:rPr>
                <w:rFonts w:asciiTheme="minorHAnsi" w:hAnsiTheme="minorHAnsi"/>
                <w:sz w:val="22"/>
                <w:szCs w:val="22"/>
              </w:rPr>
              <w:t>Chief Executive</w:t>
            </w:r>
          </w:p>
        </w:tc>
      </w:tr>
      <w:tr w:rsidR="0091230C" w:rsidTr="0091230C">
        <w:tc>
          <w:tcPr>
            <w:tcW w:w="1276" w:type="dxa"/>
            <w:vMerge/>
            <w:vAlign w:val="center"/>
          </w:tcPr>
          <w:p w:rsidR="0091230C" w:rsidRPr="00C228A2" w:rsidRDefault="0091230C" w:rsidP="0091230C">
            <w:pPr>
              <w:pStyle w:val="Tablenormalcondensed"/>
              <w:jc w:val="center"/>
              <w:rPr>
                <w:sz w:val="22"/>
                <w:szCs w:val="22"/>
              </w:rPr>
            </w:pPr>
          </w:p>
        </w:tc>
        <w:tc>
          <w:tcPr>
            <w:tcW w:w="8930" w:type="dxa"/>
            <w:vAlign w:val="center"/>
          </w:tcPr>
          <w:p w:rsidR="0091230C" w:rsidRPr="00C228A2" w:rsidRDefault="0091230C" w:rsidP="00F054B6">
            <w:pPr>
              <w:pStyle w:val="Tablenormalcondensed"/>
              <w:jc w:val="both"/>
              <w:rPr>
                <w:rFonts w:asciiTheme="minorHAnsi" w:hAnsiTheme="minorHAnsi"/>
                <w:sz w:val="22"/>
                <w:szCs w:val="22"/>
              </w:rPr>
            </w:pPr>
            <w:r>
              <w:rPr>
                <w:rFonts w:asciiTheme="minorHAnsi" w:hAnsiTheme="minorHAnsi"/>
                <w:sz w:val="22"/>
                <w:szCs w:val="22"/>
              </w:rPr>
              <w:t>Senior Leadership team</w:t>
            </w:r>
          </w:p>
        </w:tc>
      </w:tr>
      <w:tr w:rsidR="0091230C" w:rsidTr="0091230C">
        <w:tc>
          <w:tcPr>
            <w:tcW w:w="1276" w:type="dxa"/>
            <w:vMerge/>
            <w:vAlign w:val="center"/>
          </w:tcPr>
          <w:p w:rsidR="0091230C" w:rsidRPr="00C228A2" w:rsidRDefault="0091230C" w:rsidP="0091230C">
            <w:pPr>
              <w:pStyle w:val="Tablenormalcondensed"/>
              <w:jc w:val="center"/>
              <w:rPr>
                <w:sz w:val="22"/>
                <w:szCs w:val="22"/>
              </w:rPr>
            </w:pPr>
          </w:p>
        </w:tc>
        <w:tc>
          <w:tcPr>
            <w:tcW w:w="8930" w:type="dxa"/>
            <w:vAlign w:val="center"/>
          </w:tcPr>
          <w:p w:rsidR="0091230C" w:rsidRPr="00C228A2" w:rsidRDefault="0091230C" w:rsidP="00F054B6">
            <w:pPr>
              <w:pStyle w:val="Tablenormalcondensed"/>
              <w:jc w:val="both"/>
              <w:rPr>
                <w:rFonts w:asciiTheme="minorHAnsi" w:hAnsiTheme="minorHAnsi"/>
                <w:sz w:val="22"/>
                <w:szCs w:val="22"/>
              </w:rPr>
            </w:pPr>
            <w:r>
              <w:rPr>
                <w:rFonts w:asciiTheme="minorHAnsi" w:hAnsiTheme="minorHAnsi"/>
                <w:sz w:val="22"/>
                <w:szCs w:val="22"/>
              </w:rPr>
              <w:t>Managers and staff</w:t>
            </w:r>
          </w:p>
        </w:tc>
      </w:tr>
      <w:tr w:rsidR="0091230C" w:rsidTr="0091230C">
        <w:tc>
          <w:tcPr>
            <w:tcW w:w="1276" w:type="dxa"/>
            <w:vMerge/>
            <w:vAlign w:val="center"/>
          </w:tcPr>
          <w:p w:rsidR="0091230C" w:rsidRPr="00C228A2" w:rsidRDefault="0091230C" w:rsidP="0091230C">
            <w:pPr>
              <w:pStyle w:val="Tablenormalcondensed"/>
              <w:jc w:val="center"/>
              <w:rPr>
                <w:sz w:val="22"/>
                <w:szCs w:val="22"/>
              </w:rPr>
            </w:pPr>
          </w:p>
        </w:tc>
        <w:tc>
          <w:tcPr>
            <w:tcW w:w="8930" w:type="dxa"/>
            <w:vAlign w:val="center"/>
          </w:tcPr>
          <w:p w:rsidR="0091230C" w:rsidRPr="00C228A2" w:rsidRDefault="0091230C" w:rsidP="00F054B6">
            <w:pPr>
              <w:pStyle w:val="Tablenormalcondensed"/>
              <w:jc w:val="both"/>
              <w:rPr>
                <w:rFonts w:asciiTheme="minorHAnsi" w:hAnsiTheme="minorHAnsi"/>
                <w:sz w:val="22"/>
                <w:szCs w:val="22"/>
              </w:rPr>
            </w:pPr>
            <w:r>
              <w:rPr>
                <w:rFonts w:asciiTheme="minorHAnsi" w:hAnsiTheme="minorHAnsi"/>
                <w:sz w:val="22"/>
                <w:szCs w:val="22"/>
              </w:rPr>
              <w:t>Governance and Accountability</w:t>
            </w:r>
          </w:p>
        </w:tc>
      </w:tr>
      <w:tr w:rsidR="0091230C" w:rsidTr="0091230C">
        <w:tc>
          <w:tcPr>
            <w:tcW w:w="1276" w:type="dxa"/>
            <w:vMerge/>
            <w:vAlign w:val="center"/>
          </w:tcPr>
          <w:p w:rsidR="0091230C" w:rsidRPr="00C228A2" w:rsidRDefault="0091230C" w:rsidP="0091230C">
            <w:pPr>
              <w:pStyle w:val="Tablenormalcondensed"/>
              <w:jc w:val="center"/>
              <w:rPr>
                <w:sz w:val="22"/>
                <w:szCs w:val="22"/>
              </w:rPr>
            </w:pPr>
          </w:p>
        </w:tc>
        <w:tc>
          <w:tcPr>
            <w:tcW w:w="8930" w:type="dxa"/>
            <w:vAlign w:val="center"/>
          </w:tcPr>
          <w:p w:rsidR="0091230C" w:rsidRPr="00C228A2" w:rsidRDefault="0091230C" w:rsidP="00F054B6">
            <w:pPr>
              <w:pStyle w:val="Tablenormalcondensed"/>
              <w:jc w:val="both"/>
              <w:rPr>
                <w:rFonts w:asciiTheme="minorHAnsi" w:hAnsiTheme="minorHAnsi"/>
                <w:sz w:val="22"/>
                <w:szCs w:val="22"/>
              </w:rPr>
            </w:pPr>
            <w:r>
              <w:rPr>
                <w:rFonts w:asciiTheme="minorHAnsi" w:hAnsiTheme="minorHAnsi"/>
                <w:sz w:val="22"/>
                <w:szCs w:val="22"/>
              </w:rPr>
              <w:t>Policy teams</w:t>
            </w:r>
          </w:p>
        </w:tc>
      </w:tr>
      <w:tr w:rsidR="0091230C" w:rsidTr="0091230C">
        <w:tc>
          <w:tcPr>
            <w:tcW w:w="1276" w:type="dxa"/>
            <w:vMerge w:val="restart"/>
            <w:vAlign w:val="center"/>
          </w:tcPr>
          <w:p w:rsidR="0091230C" w:rsidRPr="00C228A2" w:rsidRDefault="0091230C" w:rsidP="0091230C">
            <w:pPr>
              <w:pStyle w:val="Tablenormalcondensed"/>
              <w:jc w:val="center"/>
              <w:rPr>
                <w:sz w:val="22"/>
                <w:szCs w:val="22"/>
              </w:rPr>
            </w:pPr>
            <w:r w:rsidRPr="00C228A2">
              <w:rPr>
                <w:sz w:val="22"/>
                <w:szCs w:val="22"/>
              </w:rPr>
              <w:t>External</w:t>
            </w:r>
          </w:p>
        </w:tc>
        <w:tc>
          <w:tcPr>
            <w:tcW w:w="8930" w:type="dxa"/>
            <w:vAlign w:val="center"/>
          </w:tcPr>
          <w:p w:rsidR="0091230C" w:rsidRPr="00C228A2" w:rsidRDefault="0091230C" w:rsidP="00F054B6">
            <w:pPr>
              <w:pStyle w:val="Tablenormalcondensed"/>
              <w:jc w:val="both"/>
              <w:rPr>
                <w:rFonts w:asciiTheme="minorHAnsi" w:hAnsiTheme="minorHAnsi"/>
                <w:sz w:val="22"/>
                <w:szCs w:val="22"/>
              </w:rPr>
            </w:pPr>
            <w:r>
              <w:rPr>
                <w:rFonts w:asciiTheme="minorHAnsi" w:hAnsiTheme="minorHAnsi"/>
                <w:sz w:val="22"/>
                <w:szCs w:val="22"/>
              </w:rPr>
              <w:t>Crown Entities in the transport sector</w:t>
            </w:r>
          </w:p>
        </w:tc>
      </w:tr>
      <w:tr w:rsidR="0091230C" w:rsidTr="0091230C">
        <w:tc>
          <w:tcPr>
            <w:tcW w:w="1276" w:type="dxa"/>
            <w:vMerge/>
            <w:vAlign w:val="center"/>
          </w:tcPr>
          <w:p w:rsidR="0091230C" w:rsidRPr="00C228A2" w:rsidRDefault="0091230C" w:rsidP="00F054B6">
            <w:pPr>
              <w:pStyle w:val="Tablenormalcondensed"/>
              <w:rPr>
                <w:sz w:val="22"/>
                <w:szCs w:val="22"/>
              </w:rPr>
            </w:pPr>
          </w:p>
        </w:tc>
        <w:tc>
          <w:tcPr>
            <w:tcW w:w="8930" w:type="dxa"/>
            <w:vAlign w:val="center"/>
          </w:tcPr>
          <w:p w:rsidR="0091230C" w:rsidRPr="00C228A2" w:rsidRDefault="0091230C" w:rsidP="00F054B6">
            <w:pPr>
              <w:pStyle w:val="Tablenormalcondensed"/>
              <w:rPr>
                <w:rFonts w:asciiTheme="minorHAnsi" w:hAnsiTheme="minorHAnsi" w:cs="Arial Mäori"/>
                <w:sz w:val="22"/>
                <w:szCs w:val="22"/>
              </w:rPr>
            </w:pPr>
            <w:r>
              <w:rPr>
                <w:rFonts w:asciiTheme="minorHAnsi" w:hAnsiTheme="minorHAnsi" w:cs="Arial Mäori"/>
                <w:sz w:val="22"/>
                <w:szCs w:val="22"/>
              </w:rPr>
              <w:t>Government agencies and other organisations (Ministers’ offices, SSC, Treasury, Audit NZ)</w:t>
            </w:r>
          </w:p>
        </w:tc>
      </w:tr>
      <w:tr w:rsidR="0091230C" w:rsidTr="0091230C">
        <w:tc>
          <w:tcPr>
            <w:tcW w:w="1276" w:type="dxa"/>
            <w:vMerge/>
            <w:vAlign w:val="center"/>
          </w:tcPr>
          <w:p w:rsidR="0091230C" w:rsidRPr="00C228A2" w:rsidRDefault="0091230C" w:rsidP="00F054B6">
            <w:pPr>
              <w:pStyle w:val="Tablenormalcondensed"/>
              <w:rPr>
                <w:sz w:val="22"/>
                <w:szCs w:val="22"/>
              </w:rPr>
            </w:pPr>
          </w:p>
        </w:tc>
        <w:tc>
          <w:tcPr>
            <w:tcW w:w="8930" w:type="dxa"/>
            <w:vAlign w:val="center"/>
          </w:tcPr>
          <w:p w:rsidR="0091230C" w:rsidRPr="00C228A2" w:rsidRDefault="0091230C" w:rsidP="00F054B6">
            <w:pPr>
              <w:pStyle w:val="Tablenormalcondensed"/>
              <w:rPr>
                <w:rFonts w:asciiTheme="minorHAnsi" w:hAnsiTheme="minorHAnsi" w:cs="Arial Mäori"/>
                <w:sz w:val="22"/>
                <w:szCs w:val="22"/>
              </w:rPr>
            </w:pPr>
            <w:r>
              <w:rPr>
                <w:rFonts w:asciiTheme="minorHAnsi" w:hAnsiTheme="minorHAnsi" w:cs="Arial Mäori"/>
                <w:sz w:val="22"/>
                <w:szCs w:val="22"/>
              </w:rPr>
              <w:t>External providers/Consultants</w:t>
            </w:r>
          </w:p>
        </w:tc>
      </w:tr>
    </w:tbl>
    <w:p w:rsidR="0091230C" w:rsidRDefault="0091230C" w:rsidP="0091230C">
      <w:pPr>
        <w:pStyle w:val="Tablenormal0"/>
        <w:rPr>
          <w:b/>
          <w:bCs/>
          <w:sz w:val="22"/>
          <w:szCs w:val="22"/>
        </w:rPr>
      </w:pPr>
    </w:p>
    <w:p w:rsidR="0091230C" w:rsidRPr="0091230C" w:rsidRDefault="0091230C" w:rsidP="0091230C">
      <w:pPr>
        <w:pStyle w:val="Tablenormal0"/>
        <w:rPr>
          <w:b/>
          <w:color w:val="00B0F0"/>
          <w:sz w:val="26"/>
        </w:rPr>
      </w:pPr>
      <w:r>
        <w:rPr>
          <w:b/>
          <w:bCs/>
          <w:sz w:val="22"/>
          <w:szCs w:val="22"/>
        </w:rPr>
        <w:t>Direct reports:</w:t>
      </w:r>
      <w:r w:rsidRPr="00C228A2">
        <w:rPr>
          <w:b/>
          <w:bCs/>
          <w:sz w:val="22"/>
          <w:szCs w:val="22"/>
        </w:rPr>
        <w:t xml:space="preserve"> </w:t>
      </w:r>
      <w:r>
        <w:rPr>
          <w:bCs/>
          <w:sz w:val="22"/>
          <w:szCs w:val="22"/>
        </w:rPr>
        <w:t>6</w:t>
      </w:r>
    </w:p>
    <w:p w:rsidR="0091230C" w:rsidRPr="0091230C" w:rsidRDefault="0091230C" w:rsidP="0091230C">
      <w:pPr>
        <w:rPr>
          <w:rFonts w:cs="Arial"/>
          <w:b/>
          <w:bCs/>
          <w:iCs/>
          <w:color w:val="00B0F0"/>
          <w:sz w:val="32"/>
          <w:szCs w:val="28"/>
        </w:rPr>
      </w:pPr>
      <w:r w:rsidRPr="0091230C">
        <w:rPr>
          <w:rFonts w:cs="Arial"/>
          <w:b/>
          <w:bCs/>
          <w:iCs/>
          <w:color w:val="00B0F0"/>
          <w:sz w:val="32"/>
          <w:szCs w:val="28"/>
        </w:rPr>
        <w:t>What you will bring specifically</w:t>
      </w:r>
    </w:p>
    <w:p w:rsidR="0091230C" w:rsidRPr="00C228A2" w:rsidRDefault="0091230C" w:rsidP="0091230C">
      <w:pPr>
        <w:pStyle w:val="Tablenormal0"/>
        <w:rPr>
          <w:b/>
          <w:bCs/>
          <w:sz w:val="22"/>
          <w:szCs w:val="22"/>
        </w:rPr>
      </w:pPr>
      <w:r w:rsidRPr="00C228A2">
        <w:rPr>
          <w:b/>
          <w:bCs/>
          <w:sz w:val="22"/>
          <w:szCs w:val="22"/>
        </w:rPr>
        <w:t xml:space="preserve">Experience: </w:t>
      </w:r>
    </w:p>
    <w:p w:rsidR="0091230C" w:rsidRPr="00124D71" w:rsidRDefault="0091230C" w:rsidP="0091230C">
      <w:pPr>
        <w:rPr>
          <w:noProof/>
          <w:sz w:val="22"/>
          <w:szCs w:val="22"/>
        </w:rPr>
      </w:pPr>
      <w:r w:rsidRPr="00124D71">
        <w:rPr>
          <w:noProof/>
          <w:sz w:val="22"/>
          <w:szCs w:val="22"/>
        </w:rPr>
        <w:t>Essential:</w:t>
      </w:r>
    </w:p>
    <w:p w:rsidR="0091230C" w:rsidRPr="00124D71" w:rsidRDefault="0091230C" w:rsidP="0091230C">
      <w:pPr>
        <w:pStyle w:val="ListParagraph"/>
        <w:numPr>
          <w:ilvl w:val="0"/>
          <w:numId w:val="26"/>
        </w:numPr>
        <w:ind w:left="426"/>
        <w:contextualSpacing/>
        <w:rPr>
          <w:noProof/>
          <w:sz w:val="22"/>
          <w:szCs w:val="22"/>
        </w:rPr>
      </w:pPr>
      <w:r w:rsidRPr="00124D71">
        <w:rPr>
          <w:noProof/>
          <w:sz w:val="22"/>
          <w:szCs w:val="22"/>
        </w:rPr>
        <w:t>Experience in leading the design, implementation and management of project management office (PMO), procurement, business integrity and corporate accountability, security, risk management and business continuity strategies and plans</w:t>
      </w:r>
    </w:p>
    <w:p w:rsidR="0091230C" w:rsidRPr="00124D71" w:rsidRDefault="0091230C" w:rsidP="0091230C">
      <w:pPr>
        <w:pStyle w:val="ListParagraph"/>
        <w:numPr>
          <w:ilvl w:val="0"/>
          <w:numId w:val="26"/>
        </w:numPr>
        <w:ind w:left="426"/>
        <w:contextualSpacing/>
        <w:rPr>
          <w:noProof/>
          <w:sz w:val="22"/>
          <w:szCs w:val="22"/>
        </w:rPr>
      </w:pPr>
      <w:r w:rsidRPr="00124D71">
        <w:rPr>
          <w:noProof/>
          <w:sz w:val="22"/>
          <w:szCs w:val="22"/>
        </w:rPr>
        <w:t xml:space="preserve">Experience as a credible, articulate and persuasive risk management / programme management / corporate accountabilities manager, advising at a most senior level (providing advice to Chief Executives and/or second tier managers)                                                                  </w:t>
      </w:r>
    </w:p>
    <w:p w:rsidR="0091230C" w:rsidRPr="00124D71" w:rsidRDefault="0091230C" w:rsidP="0091230C">
      <w:pPr>
        <w:pStyle w:val="ListParagraph"/>
        <w:numPr>
          <w:ilvl w:val="0"/>
          <w:numId w:val="26"/>
        </w:numPr>
        <w:ind w:left="426"/>
        <w:contextualSpacing/>
        <w:rPr>
          <w:noProof/>
          <w:sz w:val="22"/>
          <w:szCs w:val="22"/>
        </w:rPr>
      </w:pPr>
      <w:r w:rsidRPr="00124D71">
        <w:rPr>
          <w:noProof/>
          <w:sz w:val="22"/>
          <w:szCs w:val="22"/>
        </w:rPr>
        <w:t>A strong understanding of and experience of business partnering and strategic business integrity and performance</w:t>
      </w:r>
    </w:p>
    <w:p w:rsidR="0091230C" w:rsidRPr="00124D71" w:rsidRDefault="0091230C" w:rsidP="0091230C">
      <w:pPr>
        <w:pStyle w:val="ListParagraph"/>
        <w:numPr>
          <w:ilvl w:val="0"/>
          <w:numId w:val="26"/>
        </w:numPr>
        <w:ind w:left="426"/>
        <w:contextualSpacing/>
        <w:rPr>
          <w:noProof/>
          <w:sz w:val="22"/>
          <w:szCs w:val="22"/>
        </w:rPr>
      </w:pPr>
      <w:r w:rsidRPr="00124D71">
        <w:rPr>
          <w:noProof/>
          <w:sz w:val="22"/>
          <w:szCs w:val="22"/>
        </w:rPr>
        <w:t xml:space="preserve">Demonstrated ability to engage with and influence senior leaders across a range of disciplines  </w:t>
      </w:r>
    </w:p>
    <w:p w:rsidR="0091230C" w:rsidRPr="00124D71" w:rsidRDefault="0091230C" w:rsidP="0091230C">
      <w:pPr>
        <w:pStyle w:val="ListParagraph"/>
        <w:numPr>
          <w:ilvl w:val="0"/>
          <w:numId w:val="26"/>
        </w:numPr>
        <w:ind w:left="426"/>
        <w:contextualSpacing/>
        <w:rPr>
          <w:noProof/>
          <w:sz w:val="22"/>
          <w:szCs w:val="22"/>
        </w:rPr>
      </w:pPr>
      <w:r w:rsidRPr="00124D71">
        <w:rPr>
          <w:noProof/>
          <w:sz w:val="22"/>
          <w:szCs w:val="22"/>
        </w:rPr>
        <w:t>Excellent interpersonal skills; able to build rapport and trust of managers, staff and stakeholders</w:t>
      </w:r>
    </w:p>
    <w:p w:rsidR="0091230C" w:rsidRPr="00124D71" w:rsidRDefault="0091230C" w:rsidP="0091230C">
      <w:pPr>
        <w:pStyle w:val="ListParagraph"/>
        <w:numPr>
          <w:ilvl w:val="0"/>
          <w:numId w:val="26"/>
        </w:numPr>
        <w:ind w:left="426"/>
        <w:contextualSpacing/>
        <w:rPr>
          <w:noProof/>
          <w:sz w:val="22"/>
          <w:szCs w:val="22"/>
        </w:rPr>
      </w:pPr>
      <w:r w:rsidRPr="00124D71">
        <w:rPr>
          <w:noProof/>
          <w:sz w:val="22"/>
          <w:szCs w:val="22"/>
        </w:rPr>
        <w:t>Experience developing and managing staff</w:t>
      </w:r>
    </w:p>
    <w:p w:rsidR="0091230C" w:rsidRPr="00325D40" w:rsidRDefault="0091230C" w:rsidP="0091230C">
      <w:pPr>
        <w:pStyle w:val="ListParagraph"/>
        <w:numPr>
          <w:ilvl w:val="0"/>
          <w:numId w:val="26"/>
        </w:numPr>
        <w:ind w:left="426"/>
        <w:contextualSpacing/>
        <w:rPr>
          <w:noProof/>
          <w:sz w:val="22"/>
          <w:szCs w:val="22"/>
        </w:rPr>
      </w:pPr>
      <w:r w:rsidRPr="00124D71">
        <w:rPr>
          <w:noProof/>
          <w:sz w:val="22"/>
          <w:szCs w:val="22"/>
        </w:rPr>
        <w:t>Experience of working in government, a sound understanding of the role of the public service and of working with Ministers and other government departments and agencies</w:t>
      </w:r>
    </w:p>
    <w:p w:rsidR="0091230C" w:rsidRPr="00124D71" w:rsidRDefault="0091230C" w:rsidP="0091230C">
      <w:pPr>
        <w:rPr>
          <w:noProof/>
          <w:sz w:val="22"/>
          <w:szCs w:val="22"/>
        </w:rPr>
      </w:pPr>
      <w:r w:rsidRPr="00124D71">
        <w:rPr>
          <w:noProof/>
          <w:sz w:val="22"/>
          <w:szCs w:val="22"/>
        </w:rPr>
        <w:t>Desirable:</w:t>
      </w:r>
    </w:p>
    <w:p w:rsidR="0091230C" w:rsidRPr="00124D71" w:rsidRDefault="0091230C" w:rsidP="0091230C">
      <w:pPr>
        <w:pStyle w:val="ListParagraph"/>
        <w:numPr>
          <w:ilvl w:val="0"/>
          <w:numId w:val="27"/>
        </w:numPr>
        <w:ind w:left="426"/>
        <w:contextualSpacing/>
        <w:rPr>
          <w:noProof/>
          <w:sz w:val="22"/>
          <w:szCs w:val="22"/>
        </w:rPr>
      </w:pPr>
      <w:r w:rsidRPr="00124D71">
        <w:rPr>
          <w:noProof/>
          <w:sz w:val="22"/>
          <w:szCs w:val="22"/>
        </w:rPr>
        <w:t>Experience in, or knowledge of, the transport sector</w:t>
      </w:r>
    </w:p>
    <w:p w:rsidR="0091230C" w:rsidRPr="00C228A2" w:rsidRDefault="0091230C" w:rsidP="0091230C">
      <w:pPr>
        <w:pStyle w:val="Tablenormal0"/>
        <w:rPr>
          <w:b/>
          <w:bCs/>
          <w:sz w:val="22"/>
          <w:szCs w:val="22"/>
        </w:rPr>
      </w:pPr>
      <w:r>
        <w:rPr>
          <w:b/>
          <w:bCs/>
          <w:sz w:val="22"/>
          <w:szCs w:val="22"/>
        </w:rPr>
        <w:t>Knowledge &amp;</w:t>
      </w:r>
      <w:r w:rsidRPr="00C228A2">
        <w:rPr>
          <w:b/>
          <w:bCs/>
          <w:sz w:val="22"/>
          <w:szCs w:val="22"/>
        </w:rPr>
        <w:t>Skills:</w:t>
      </w:r>
    </w:p>
    <w:p w:rsidR="0091230C" w:rsidRPr="00124D71" w:rsidRDefault="0091230C" w:rsidP="0091230C">
      <w:pPr>
        <w:pStyle w:val="ListParagraph"/>
        <w:numPr>
          <w:ilvl w:val="0"/>
          <w:numId w:val="27"/>
        </w:numPr>
        <w:ind w:left="426"/>
        <w:contextualSpacing/>
        <w:rPr>
          <w:noProof/>
          <w:sz w:val="22"/>
          <w:szCs w:val="22"/>
        </w:rPr>
      </w:pPr>
      <w:r w:rsidRPr="00124D71">
        <w:rPr>
          <w:noProof/>
          <w:sz w:val="22"/>
          <w:szCs w:val="22"/>
        </w:rPr>
        <w:t>Knowledge of New Zealand context relating to government accountability</w:t>
      </w:r>
    </w:p>
    <w:p w:rsidR="0091230C" w:rsidRPr="00124D71" w:rsidRDefault="0091230C" w:rsidP="0091230C">
      <w:pPr>
        <w:pStyle w:val="ListParagraph"/>
        <w:numPr>
          <w:ilvl w:val="0"/>
          <w:numId w:val="27"/>
        </w:numPr>
        <w:ind w:left="426"/>
        <w:contextualSpacing/>
        <w:rPr>
          <w:noProof/>
          <w:sz w:val="22"/>
          <w:szCs w:val="22"/>
        </w:rPr>
      </w:pPr>
      <w:r w:rsidRPr="00124D71">
        <w:rPr>
          <w:noProof/>
          <w:sz w:val="22"/>
          <w:szCs w:val="22"/>
        </w:rPr>
        <w:t>Experience working with government control and accountability agencies</w:t>
      </w:r>
    </w:p>
    <w:p w:rsidR="0091230C" w:rsidRPr="00124D71" w:rsidRDefault="0091230C" w:rsidP="0091230C">
      <w:pPr>
        <w:pStyle w:val="ListParagraph"/>
        <w:numPr>
          <w:ilvl w:val="0"/>
          <w:numId w:val="27"/>
        </w:numPr>
        <w:ind w:left="426"/>
        <w:contextualSpacing/>
        <w:rPr>
          <w:sz w:val="22"/>
          <w:szCs w:val="22"/>
        </w:rPr>
      </w:pPr>
      <w:r w:rsidRPr="00124D71">
        <w:rPr>
          <w:noProof/>
          <w:sz w:val="22"/>
          <w:szCs w:val="22"/>
        </w:rPr>
        <w:t>Proven written and verbal communication, with strong influencing and reporting skills</w:t>
      </w:r>
    </w:p>
    <w:p w:rsidR="0091230C" w:rsidRPr="00124D71" w:rsidRDefault="0091230C" w:rsidP="0091230C">
      <w:pPr>
        <w:pStyle w:val="ListParagraph"/>
        <w:numPr>
          <w:ilvl w:val="0"/>
          <w:numId w:val="27"/>
        </w:numPr>
        <w:ind w:left="426"/>
        <w:contextualSpacing/>
        <w:rPr>
          <w:sz w:val="22"/>
          <w:szCs w:val="22"/>
        </w:rPr>
      </w:pPr>
      <w:r w:rsidRPr="00124D71">
        <w:rPr>
          <w:noProof/>
          <w:sz w:val="22"/>
          <w:szCs w:val="22"/>
        </w:rPr>
        <w:t>Budget Management</w:t>
      </w:r>
    </w:p>
    <w:p w:rsidR="0091230C" w:rsidRPr="00124D71" w:rsidRDefault="0091230C" w:rsidP="0091230C">
      <w:pPr>
        <w:pStyle w:val="ListParagraph"/>
        <w:numPr>
          <w:ilvl w:val="0"/>
          <w:numId w:val="27"/>
        </w:numPr>
        <w:ind w:left="426"/>
        <w:contextualSpacing/>
        <w:rPr>
          <w:sz w:val="22"/>
          <w:szCs w:val="22"/>
        </w:rPr>
      </w:pPr>
      <w:r w:rsidRPr="00124D71">
        <w:rPr>
          <w:sz w:val="22"/>
          <w:szCs w:val="22"/>
        </w:rPr>
        <w:t>This role requires the ability to obtain a high level national security clearance.  Note that the vetting process to obtain a clearance can be invasive and that if a clearance is granted, the staff member is required to maintain their clearance as a condition of their employment in this role.</w:t>
      </w:r>
    </w:p>
    <w:p w:rsidR="0091230C" w:rsidRDefault="0091230C" w:rsidP="0091230C">
      <w:pPr>
        <w:pStyle w:val="Tablenormal0"/>
        <w:rPr>
          <w:b/>
          <w:bCs/>
          <w:sz w:val="22"/>
          <w:szCs w:val="22"/>
        </w:rPr>
      </w:pPr>
      <w:r w:rsidRPr="00C228A2">
        <w:rPr>
          <w:b/>
          <w:bCs/>
          <w:sz w:val="22"/>
          <w:szCs w:val="22"/>
        </w:rPr>
        <w:t>Other requirements:</w:t>
      </w:r>
    </w:p>
    <w:p w:rsidR="0091230C" w:rsidRPr="0091230C" w:rsidRDefault="0091230C" w:rsidP="0091230C">
      <w:pPr>
        <w:numPr>
          <w:ilvl w:val="0"/>
          <w:numId w:val="23"/>
        </w:numPr>
        <w:tabs>
          <w:tab w:val="clear" w:pos="397"/>
        </w:tabs>
        <w:ind w:left="426"/>
        <w:contextualSpacing/>
        <w:rPr>
          <w:sz w:val="22"/>
          <w:szCs w:val="22"/>
        </w:rPr>
      </w:pPr>
      <w:r w:rsidRPr="0091230C">
        <w:rPr>
          <w:sz w:val="22"/>
          <w:szCs w:val="22"/>
        </w:rPr>
        <w:t>A tertiary qualification preferably in the area of accountability or risk management or comparable experience</w:t>
      </w:r>
    </w:p>
    <w:p w:rsidR="0091230C" w:rsidRDefault="0091230C" w:rsidP="0091230C">
      <w:pPr>
        <w:rPr>
          <w:rFonts w:cs="Arial"/>
          <w:b/>
          <w:bCs/>
          <w:iCs/>
          <w:color w:val="00B0F0"/>
          <w:sz w:val="32"/>
          <w:szCs w:val="28"/>
        </w:rPr>
      </w:pPr>
    </w:p>
    <w:p w:rsidR="0091230C" w:rsidRPr="0091230C" w:rsidRDefault="0091230C" w:rsidP="0091230C">
      <w:pPr>
        <w:rPr>
          <w:rFonts w:cs="Arial"/>
          <w:b/>
          <w:bCs/>
          <w:iCs/>
          <w:color w:val="00B0F0"/>
          <w:sz w:val="32"/>
          <w:szCs w:val="28"/>
        </w:rPr>
      </w:pPr>
      <w:r w:rsidRPr="0091230C">
        <w:rPr>
          <w:rFonts w:cs="Arial"/>
          <w:b/>
          <w:bCs/>
          <w:iCs/>
          <w:color w:val="00B0F0"/>
          <w:sz w:val="32"/>
          <w:szCs w:val="28"/>
        </w:rPr>
        <w:t xml:space="preserve">Leadership Capabilities </w:t>
      </w:r>
    </w:p>
    <w:p w:rsidR="00917D34" w:rsidRPr="00917D34" w:rsidRDefault="00917D34" w:rsidP="00917D34">
      <w:pPr>
        <w:pStyle w:val="Tinyline"/>
        <w:rPr>
          <w:b/>
          <w:sz w:val="22"/>
          <w:szCs w:val="22"/>
        </w:rPr>
      </w:pPr>
      <w:r w:rsidRPr="00917D34">
        <w:rPr>
          <w:b/>
          <w:sz w:val="22"/>
          <w:szCs w:val="22"/>
        </w:rPr>
        <w:t>Leading strategically</w:t>
      </w:r>
    </w:p>
    <w:p w:rsidR="00917D34" w:rsidRPr="00917D34" w:rsidRDefault="00917D34" w:rsidP="0091230C">
      <w:pPr>
        <w:pStyle w:val="Tinyline"/>
        <w:ind w:left="363"/>
        <w:rPr>
          <w:sz w:val="22"/>
          <w:szCs w:val="22"/>
          <w:lang w:val="en-NZ"/>
        </w:rPr>
      </w:pPr>
      <w:r w:rsidRPr="00917D34">
        <w:rPr>
          <w:sz w:val="22"/>
          <w:szCs w:val="22"/>
          <w:lang w:val="en-NZ"/>
        </w:rPr>
        <w:t xml:space="preserve">Think, lead and act strategically; to engage others in the vision, and position teams, organisations, and sectors to meet customer and future needs. </w:t>
      </w:r>
    </w:p>
    <w:p w:rsidR="00917D34" w:rsidRPr="00917D34" w:rsidRDefault="00917D34" w:rsidP="00917D34">
      <w:pPr>
        <w:pStyle w:val="Tinyline"/>
        <w:spacing w:before="120"/>
        <w:rPr>
          <w:b/>
          <w:sz w:val="22"/>
          <w:szCs w:val="22"/>
        </w:rPr>
      </w:pPr>
      <w:r w:rsidRPr="00917D34">
        <w:rPr>
          <w:b/>
          <w:sz w:val="22"/>
          <w:szCs w:val="22"/>
        </w:rPr>
        <w:t>Leading with influence</w:t>
      </w:r>
    </w:p>
    <w:p w:rsidR="00917D34" w:rsidRPr="00917D34" w:rsidRDefault="00917D34" w:rsidP="0091230C">
      <w:pPr>
        <w:pStyle w:val="Tinyline"/>
        <w:ind w:left="363"/>
        <w:rPr>
          <w:sz w:val="22"/>
          <w:szCs w:val="22"/>
        </w:rPr>
      </w:pPr>
      <w:r w:rsidRPr="00917D34">
        <w:rPr>
          <w:sz w:val="22"/>
          <w:szCs w:val="22"/>
          <w:lang w:val="en-NZ"/>
        </w:rPr>
        <w:t>Lead and communicate in a clear, persuasive, impactful, and inspiring way: to convince others to embrace change and take action.</w:t>
      </w:r>
    </w:p>
    <w:p w:rsidR="00917D34" w:rsidRPr="00917D34" w:rsidRDefault="00917D34" w:rsidP="00917D34">
      <w:pPr>
        <w:pStyle w:val="Tinyline"/>
        <w:spacing w:before="120"/>
        <w:rPr>
          <w:b/>
          <w:sz w:val="22"/>
          <w:szCs w:val="22"/>
        </w:rPr>
      </w:pPr>
      <w:r w:rsidRPr="00917D34">
        <w:rPr>
          <w:b/>
          <w:sz w:val="22"/>
          <w:szCs w:val="22"/>
        </w:rPr>
        <w:t>Enhancing organisational performance</w:t>
      </w:r>
    </w:p>
    <w:p w:rsidR="00917D34" w:rsidRPr="00917D34" w:rsidRDefault="00917D34" w:rsidP="0091230C">
      <w:pPr>
        <w:pStyle w:val="Tinyline"/>
        <w:ind w:left="363"/>
        <w:rPr>
          <w:sz w:val="22"/>
          <w:szCs w:val="22"/>
          <w:lang w:val="en-NZ"/>
        </w:rPr>
      </w:pPr>
      <w:r w:rsidRPr="00917D34">
        <w:rPr>
          <w:sz w:val="22"/>
          <w:szCs w:val="22"/>
          <w:lang w:val="en-NZ"/>
        </w:rPr>
        <w:t xml:space="preserve">Drive innovation and continuous improvement; to sustainably strengthen long-term organisational performance and improve outcomes for customers. </w:t>
      </w:r>
    </w:p>
    <w:p w:rsidR="00917D34" w:rsidRPr="00917D34" w:rsidRDefault="00917D34" w:rsidP="00917D34">
      <w:pPr>
        <w:pStyle w:val="Tinyline"/>
        <w:spacing w:before="120"/>
        <w:rPr>
          <w:b/>
          <w:sz w:val="22"/>
          <w:szCs w:val="22"/>
        </w:rPr>
      </w:pPr>
      <w:r w:rsidRPr="00917D34">
        <w:rPr>
          <w:b/>
          <w:sz w:val="22"/>
          <w:szCs w:val="22"/>
        </w:rPr>
        <w:t>Enhancing system performance</w:t>
      </w:r>
    </w:p>
    <w:p w:rsidR="00917D34" w:rsidRPr="00917D34" w:rsidRDefault="00917D34" w:rsidP="0091230C">
      <w:pPr>
        <w:pStyle w:val="Tinyline"/>
        <w:ind w:left="363"/>
        <w:rPr>
          <w:sz w:val="22"/>
          <w:szCs w:val="22"/>
          <w:lang w:val="en-NZ"/>
        </w:rPr>
      </w:pPr>
      <w:r w:rsidRPr="00917D34">
        <w:rPr>
          <w:sz w:val="22"/>
          <w:szCs w:val="22"/>
          <w:lang w:val="en-NZ"/>
        </w:rPr>
        <w:t>Work collectively across boundaries; to deliver sustainable and long-term improvements to system and customer outcomes.</w:t>
      </w:r>
    </w:p>
    <w:p w:rsidR="00917D34" w:rsidRPr="00917D34" w:rsidRDefault="00917D34" w:rsidP="00917D34">
      <w:pPr>
        <w:pStyle w:val="Tinyline"/>
        <w:spacing w:before="120"/>
        <w:rPr>
          <w:b/>
          <w:sz w:val="22"/>
          <w:szCs w:val="22"/>
        </w:rPr>
      </w:pPr>
      <w:r w:rsidRPr="00917D34">
        <w:rPr>
          <w:b/>
          <w:sz w:val="22"/>
          <w:szCs w:val="22"/>
        </w:rPr>
        <w:t>Leading at the political interface</w:t>
      </w:r>
    </w:p>
    <w:p w:rsidR="00917D34" w:rsidRPr="00917D34" w:rsidRDefault="00917D34" w:rsidP="0091230C">
      <w:pPr>
        <w:pStyle w:val="Tinyline"/>
        <w:ind w:left="363"/>
        <w:rPr>
          <w:sz w:val="22"/>
          <w:szCs w:val="22"/>
          <w:lang w:val="en-NZ"/>
        </w:rPr>
      </w:pPr>
      <w:r w:rsidRPr="00917D34">
        <w:rPr>
          <w:sz w:val="22"/>
          <w:szCs w:val="22"/>
          <w:lang w:val="en-NZ"/>
        </w:rPr>
        <w:t>Bridge the interface between Government and the Public Sector; to engage political representatives</w:t>
      </w:r>
      <w:r w:rsidR="00325D40">
        <w:rPr>
          <w:sz w:val="22"/>
          <w:szCs w:val="22"/>
          <w:lang w:val="en-NZ"/>
        </w:rPr>
        <w:t>,</w:t>
      </w:r>
      <w:r w:rsidRPr="00917D34">
        <w:rPr>
          <w:sz w:val="22"/>
          <w:szCs w:val="22"/>
          <w:lang w:val="en-NZ"/>
        </w:rPr>
        <w:t xml:space="preserve"> and shape and implement the Government's policy priorities. </w:t>
      </w:r>
    </w:p>
    <w:p w:rsidR="00917D34" w:rsidRPr="00917D34" w:rsidRDefault="00917D34" w:rsidP="00917D34">
      <w:pPr>
        <w:pStyle w:val="Tinyline"/>
        <w:spacing w:before="120"/>
        <w:rPr>
          <w:b/>
          <w:sz w:val="22"/>
          <w:szCs w:val="22"/>
        </w:rPr>
      </w:pPr>
      <w:r w:rsidRPr="00917D34">
        <w:rPr>
          <w:b/>
          <w:sz w:val="22"/>
          <w:szCs w:val="22"/>
        </w:rPr>
        <w:t>Enhancing people performance</w:t>
      </w:r>
    </w:p>
    <w:p w:rsidR="00917D34" w:rsidRPr="00917D34" w:rsidRDefault="00917D34" w:rsidP="0091230C">
      <w:pPr>
        <w:pStyle w:val="Tinyline"/>
        <w:ind w:left="363"/>
        <w:rPr>
          <w:sz w:val="22"/>
          <w:szCs w:val="22"/>
          <w:lang w:val="en-NZ"/>
        </w:rPr>
      </w:pPr>
      <w:r w:rsidRPr="00917D34">
        <w:rPr>
          <w:sz w:val="22"/>
          <w:szCs w:val="22"/>
          <w:lang w:val="en-NZ"/>
        </w:rPr>
        <w:t>Manage people performance and bring out the best in managers and staff; to deliver high quality results for customers.</w:t>
      </w:r>
    </w:p>
    <w:p w:rsidR="00917D34" w:rsidRPr="00917D34" w:rsidRDefault="00917D34" w:rsidP="00917D34">
      <w:pPr>
        <w:pStyle w:val="Tinyline"/>
        <w:spacing w:before="120"/>
        <w:rPr>
          <w:b/>
          <w:sz w:val="22"/>
          <w:szCs w:val="22"/>
        </w:rPr>
      </w:pPr>
      <w:r w:rsidRPr="00917D34">
        <w:rPr>
          <w:b/>
          <w:sz w:val="22"/>
          <w:szCs w:val="22"/>
        </w:rPr>
        <w:t>Managing work priorities</w:t>
      </w:r>
    </w:p>
    <w:p w:rsidR="00917D34" w:rsidRPr="00917D34" w:rsidRDefault="00917D34" w:rsidP="0091230C">
      <w:pPr>
        <w:pStyle w:val="Tinyline"/>
        <w:ind w:left="363"/>
        <w:rPr>
          <w:sz w:val="22"/>
          <w:szCs w:val="22"/>
          <w:lang w:val="en-NZ"/>
        </w:rPr>
      </w:pPr>
      <w:r w:rsidRPr="00917D34">
        <w:rPr>
          <w:sz w:val="22"/>
          <w:szCs w:val="22"/>
          <w:lang w:val="en-NZ"/>
        </w:rPr>
        <w:t xml:space="preserve">Plan, prioritise, and organise work; to deliver on short and long-term objectives across the breadth of their role. </w:t>
      </w:r>
    </w:p>
    <w:p w:rsidR="00917D34" w:rsidRPr="00917D34" w:rsidRDefault="00917D34" w:rsidP="00917D34">
      <w:pPr>
        <w:pStyle w:val="Tinyline"/>
        <w:spacing w:before="120"/>
        <w:rPr>
          <w:b/>
          <w:sz w:val="22"/>
          <w:szCs w:val="22"/>
        </w:rPr>
      </w:pPr>
      <w:r w:rsidRPr="00917D34">
        <w:rPr>
          <w:b/>
          <w:sz w:val="22"/>
          <w:szCs w:val="22"/>
        </w:rPr>
        <w:t>Achieving through others</w:t>
      </w:r>
    </w:p>
    <w:p w:rsidR="00917D34" w:rsidRPr="00917D34" w:rsidRDefault="00917D34" w:rsidP="0091230C">
      <w:pPr>
        <w:pStyle w:val="Tinyline"/>
        <w:ind w:left="363"/>
        <w:rPr>
          <w:sz w:val="22"/>
          <w:szCs w:val="22"/>
          <w:lang w:val="en-NZ"/>
        </w:rPr>
      </w:pPr>
      <w:r w:rsidRPr="00917D34">
        <w:rPr>
          <w:sz w:val="22"/>
          <w:szCs w:val="22"/>
          <w:lang w:val="en-NZ"/>
        </w:rPr>
        <w:t>Effectively delegate and maintain oversight of work responsibilities; to leverage the capability of direct reports and staff to deliver outcomes for customers.</w:t>
      </w:r>
    </w:p>
    <w:p w:rsidR="00917D34" w:rsidRPr="00917D34" w:rsidRDefault="00917D34" w:rsidP="000F1BB0">
      <w:pPr>
        <w:pStyle w:val="Tinyline"/>
        <w:spacing w:before="120"/>
        <w:rPr>
          <w:b/>
          <w:sz w:val="22"/>
          <w:szCs w:val="22"/>
        </w:rPr>
      </w:pPr>
      <w:r w:rsidRPr="00917D34">
        <w:rPr>
          <w:b/>
          <w:sz w:val="22"/>
          <w:szCs w:val="22"/>
        </w:rPr>
        <w:t>Engaging others</w:t>
      </w:r>
    </w:p>
    <w:p w:rsidR="00917D34" w:rsidRPr="00917D34" w:rsidRDefault="00917D34" w:rsidP="0091230C">
      <w:pPr>
        <w:pStyle w:val="Tinyline"/>
        <w:ind w:left="363"/>
        <w:rPr>
          <w:sz w:val="22"/>
          <w:szCs w:val="22"/>
          <w:lang w:val="en-NZ"/>
        </w:rPr>
      </w:pPr>
      <w:r w:rsidRPr="00917D34">
        <w:rPr>
          <w:sz w:val="22"/>
          <w:szCs w:val="22"/>
        </w:rPr>
        <w:t xml:space="preserve">Connect </w:t>
      </w:r>
      <w:r w:rsidRPr="00917D34">
        <w:rPr>
          <w:sz w:val="22"/>
          <w:szCs w:val="22"/>
          <w:lang w:val="en-NZ"/>
        </w:rPr>
        <w:t>with people; to build trust and become a leader that people want to work with and for.</w:t>
      </w:r>
    </w:p>
    <w:p w:rsidR="00917D34" w:rsidRPr="00917D34" w:rsidRDefault="00917D34" w:rsidP="000F1BB0">
      <w:pPr>
        <w:pStyle w:val="Tinyline"/>
        <w:spacing w:before="120"/>
        <w:rPr>
          <w:b/>
          <w:sz w:val="22"/>
          <w:szCs w:val="22"/>
        </w:rPr>
      </w:pPr>
      <w:r w:rsidRPr="00917D34">
        <w:rPr>
          <w:b/>
          <w:sz w:val="22"/>
          <w:szCs w:val="22"/>
        </w:rPr>
        <w:t>Achieving ambitious goals</w:t>
      </w:r>
    </w:p>
    <w:p w:rsidR="00917D34" w:rsidRPr="00917D34" w:rsidRDefault="00917D34" w:rsidP="0091230C">
      <w:pPr>
        <w:pStyle w:val="Tinyline"/>
        <w:ind w:left="363"/>
        <w:rPr>
          <w:sz w:val="22"/>
          <w:szCs w:val="22"/>
        </w:rPr>
      </w:pPr>
      <w:r w:rsidRPr="00917D34">
        <w:rPr>
          <w:sz w:val="22"/>
          <w:szCs w:val="22"/>
          <w:lang w:val="en-NZ"/>
        </w:rPr>
        <w:t>Demonstrate achievement, drive, ambition, optimism, and delivery-focus; to make things happen and achieve ambitious outcomes.</w:t>
      </w:r>
    </w:p>
    <w:p w:rsidR="00917D34" w:rsidRPr="00917D34" w:rsidRDefault="00917D34" w:rsidP="000F1BB0">
      <w:pPr>
        <w:pStyle w:val="Tinyline"/>
        <w:spacing w:before="120"/>
        <w:rPr>
          <w:b/>
          <w:sz w:val="22"/>
          <w:szCs w:val="22"/>
          <w:lang w:val="en-NZ"/>
        </w:rPr>
      </w:pPr>
      <w:r w:rsidRPr="00917D34">
        <w:rPr>
          <w:b/>
          <w:sz w:val="22"/>
          <w:szCs w:val="22"/>
          <w:lang w:val="en-NZ"/>
        </w:rPr>
        <w:t>Honest and Courageous</w:t>
      </w:r>
    </w:p>
    <w:p w:rsidR="00917D34" w:rsidRPr="00917D34" w:rsidRDefault="00917D34" w:rsidP="0091230C">
      <w:pPr>
        <w:pStyle w:val="Tinyline"/>
        <w:ind w:left="363"/>
        <w:rPr>
          <w:sz w:val="22"/>
          <w:szCs w:val="22"/>
          <w:lang w:val="en-NZ"/>
        </w:rPr>
      </w:pPr>
      <w:r w:rsidRPr="00917D34">
        <w:rPr>
          <w:sz w:val="22"/>
          <w:szCs w:val="22"/>
          <w:lang w:val="en-NZ"/>
        </w:rPr>
        <w:t>Deliver the hard messages, and makes unpopular decisions in a timely manner; to advance the longer-term best interests of customers and New Zealand.</w:t>
      </w:r>
    </w:p>
    <w:p w:rsidR="00917D34" w:rsidRPr="00917D34" w:rsidRDefault="00917D34" w:rsidP="000F1BB0">
      <w:pPr>
        <w:pStyle w:val="Tinyline"/>
        <w:spacing w:before="120"/>
        <w:rPr>
          <w:b/>
          <w:sz w:val="22"/>
          <w:szCs w:val="22"/>
          <w:lang w:val="en-NZ"/>
        </w:rPr>
      </w:pPr>
      <w:r w:rsidRPr="00917D34">
        <w:rPr>
          <w:b/>
          <w:sz w:val="22"/>
          <w:szCs w:val="22"/>
          <w:lang w:val="en-NZ"/>
        </w:rPr>
        <w:t>Curious</w:t>
      </w:r>
    </w:p>
    <w:p w:rsidR="00917D34" w:rsidRPr="00917D34" w:rsidRDefault="00917D34" w:rsidP="0091230C">
      <w:pPr>
        <w:pStyle w:val="Tinyline"/>
        <w:ind w:left="363"/>
        <w:rPr>
          <w:sz w:val="22"/>
          <w:szCs w:val="22"/>
          <w:lang w:val="en-NZ"/>
        </w:rPr>
      </w:pPr>
      <w:r w:rsidRPr="00917D34">
        <w:rPr>
          <w:sz w:val="22"/>
          <w:szCs w:val="22"/>
          <w:lang w:val="en-NZ"/>
        </w:rPr>
        <w:t>Show curiosity, flexibility, and openness in analysing and integrating ideas, information, and differing perspectives; to make fit-for-purpose decisions.</w:t>
      </w:r>
    </w:p>
    <w:p w:rsidR="00917D34" w:rsidRPr="00917D34" w:rsidRDefault="00917D34" w:rsidP="000F1BB0">
      <w:pPr>
        <w:pStyle w:val="Tinyline"/>
        <w:spacing w:before="120"/>
        <w:rPr>
          <w:b/>
          <w:sz w:val="22"/>
          <w:szCs w:val="22"/>
          <w:lang w:val="en-NZ"/>
        </w:rPr>
      </w:pPr>
      <w:r w:rsidRPr="00917D34">
        <w:rPr>
          <w:b/>
          <w:sz w:val="22"/>
          <w:szCs w:val="22"/>
          <w:lang w:val="en-NZ"/>
        </w:rPr>
        <w:t>Self-Aware and agile</w:t>
      </w:r>
    </w:p>
    <w:p w:rsidR="00917D34" w:rsidRPr="00917D34" w:rsidRDefault="00917D34" w:rsidP="0091230C">
      <w:pPr>
        <w:pStyle w:val="Tinyline"/>
        <w:ind w:left="363"/>
        <w:rPr>
          <w:sz w:val="22"/>
          <w:szCs w:val="22"/>
          <w:lang w:val="en-NZ"/>
        </w:rPr>
      </w:pPr>
      <w:r w:rsidRPr="00917D34">
        <w:rPr>
          <w:sz w:val="22"/>
          <w:szCs w:val="22"/>
          <w:lang w:val="en-NZ"/>
        </w:rPr>
        <w:t>Leverage self-awareness to improve skills and adapt approach; to strengthen personal capability over time and optimise effectiveness with different situations and people.</w:t>
      </w:r>
    </w:p>
    <w:p w:rsidR="00917D34" w:rsidRPr="00917D34" w:rsidRDefault="00917D34" w:rsidP="000F1BB0">
      <w:pPr>
        <w:pStyle w:val="Tinyline"/>
        <w:spacing w:before="120"/>
        <w:rPr>
          <w:b/>
          <w:sz w:val="22"/>
          <w:szCs w:val="22"/>
          <w:lang w:val="en-NZ"/>
        </w:rPr>
      </w:pPr>
      <w:r w:rsidRPr="00917D34">
        <w:rPr>
          <w:b/>
          <w:sz w:val="22"/>
          <w:szCs w:val="22"/>
          <w:lang w:val="en-NZ"/>
        </w:rPr>
        <w:t>Resilient</w:t>
      </w:r>
    </w:p>
    <w:p w:rsidR="00917D34" w:rsidRPr="00917D34" w:rsidRDefault="00917D34" w:rsidP="0091230C">
      <w:pPr>
        <w:pStyle w:val="Tinyline"/>
        <w:ind w:left="363"/>
        <w:rPr>
          <w:sz w:val="22"/>
          <w:szCs w:val="22"/>
          <w:lang w:val="en-NZ"/>
        </w:rPr>
      </w:pPr>
      <w:r w:rsidRPr="00917D34">
        <w:rPr>
          <w:sz w:val="22"/>
          <w:szCs w:val="22"/>
          <w:lang w:val="en-NZ"/>
        </w:rPr>
        <w:t xml:space="preserve">Show composure, grit, and a sense of perspective when the going gets tough; to help others maintain optimism and focus. </w:t>
      </w:r>
    </w:p>
    <w:sectPr w:rsidR="00917D34" w:rsidRPr="00917D34" w:rsidSect="00F1635D">
      <w:headerReference w:type="default" r:id="rId10"/>
      <w:footerReference w:type="default" r:id="rId11"/>
      <w:headerReference w:type="first" r:id="rId12"/>
      <w:footerReference w:type="first" r:id="rId13"/>
      <w:pgSz w:w="11907" w:h="16840" w:code="9"/>
      <w:pgMar w:top="720" w:right="720" w:bottom="720" w:left="720" w:header="425" w:footer="6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78" w:rsidRDefault="002C0878">
      <w:r>
        <w:separator/>
      </w:r>
    </w:p>
    <w:p w:rsidR="002C0878" w:rsidRDefault="002C0878"/>
    <w:p w:rsidR="002C0878" w:rsidRDefault="002C0878"/>
  </w:endnote>
  <w:endnote w:type="continuationSeparator" w:id="0">
    <w:p w:rsidR="002C0878" w:rsidRDefault="002C0878">
      <w:r>
        <w:continuationSeparator/>
      </w:r>
    </w:p>
    <w:p w:rsidR="002C0878" w:rsidRDefault="002C0878"/>
    <w:p w:rsidR="002C0878" w:rsidRDefault="002C08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78" w:rsidRDefault="0073667E" w:rsidP="005E298D">
    <w:pPr>
      <w:pStyle w:val="Footer"/>
      <w:tabs>
        <w:tab w:val="right" w:pos="9639"/>
      </w:tabs>
      <w:ind w:right="-1"/>
    </w:pPr>
    <w:r>
      <w:t>November</w:t>
    </w:r>
    <w:r w:rsidR="002C0878">
      <w:t xml:space="preserve"> 2017</w:t>
    </w:r>
    <w:r w:rsidR="002C0878">
      <w:tab/>
      <w:t xml:space="preserve">Page </w:t>
    </w:r>
    <w:fldSimple w:instr=" PAGE  \* Arabic  \* MERGEFORMAT ">
      <w:r w:rsidR="00BD4F01">
        <w:rPr>
          <w:noProof/>
        </w:rPr>
        <w:t>4</w:t>
      </w:r>
    </w:fldSimple>
    <w:r w:rsidR="002C0878">
      <w:t xml:space="preserve"> of </w:t>
    </w:r>
    <w:fldSimple w:instr=" NUMPAGES   \* MERGEFORMAT ">
      <w:r w:rsidR="00BD4F01">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14827"/>
      <w:docPartObj>
        <w:docPartGallery w:val="Page Numbers (Bottom of Page)"/>
        <w:docPartUnique/>
      </w:docPartObj>
    </w:sdtPr>
    <w:sdtContent>
      <w:p w:rsidR="002C0878" w:rsidRDefault="00AB316C">
        <w:pPr>
          <w:pStyle w:val="Footer"/>
          <w:jc w:val="right"/>
        </w:pPr>
      </w:p>
    </w:sdtContent>
  </w:sdt>
  <w:p w:rsidR="002C0878" w:rsidRPr="002B063A" w:rsidRDefault="002C0878" w:rsidP="00F80690">
    <w:pPr>
      <w:pStyle w:val="Footer"/>
      <w:tabs>
        <w:tab w:val="right" w:pos="9639"/>
      </w:tabs>
      <w:ind w:right="-1" w:firstLine="567"/>
      <w:rPr>
        <w:b/>
      </w:rPr>
    </w:pPr>
    <w:r>
      <w:rPr>
        <w:b/>
      </w:rPr>
      <w:t xml:space="preserve">                                                                   </w:t>
    </w:r>
  </w:p>
  <w:p w:rsidR="002C0878" w:rsidRDefault="002C08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78" w:rsidRDefault="002C0878" w:rsidP="005E298D">
      <w:pPr>
        <w:pStyle w:val="Spacer"/>
      </w:pPr>
      <w:r>
        <w:separator/>
      </w:r>
    </w:p>
    <w:p w:rsidR="002C0878" w:rsidRDefault="002C0878" w:rsidP="005E298D">
      <w:pPr>
        <w:pStyle w:val="Spacer"/>
      </w:pPr>
    </w:p>
  </w:footnote>
  <w:footnote w:type="continuationSeparator" w:id="0">
    <w:p w:rsidR="002C0878" w:rsidRDefault="002C0878">
      <w:r>
        <w:continuationSeparator/>
      </w:r>
    </w:p>
    <w:p w:rsidR="002C0878" w:rsidRDefault="002C0878"/>
    <w:p w:rsidR="002C0878" w:rsidRDefault="002C08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0C" w:rsidRPr="00CD3498" w:rsidRDefault="0091230C" w:rsidP="0091230C">
    <w:pPr>
      <w:pStyle w:val="Header"/>
      <w:tabs>
        <w:tab w:val="right" w:pos="9639"/>
      </w:tabs>
      <w:jc w:val="right"/>
    </w:pPr>
    <w:r>
      <w:t>Ministry of Transport</w:t>
    </w:r>
  </w:p>
  <w:p w:rsidR="002C0878" w:rsidRPr="0091230C" w:rsidRDefault="0091230C" w:rsidP="0091230C">
    <w:pPr>
      <w:pStyle w:val="Header"/>
      <w:tabs>
        <w:tab w:val="right" w:pos="9639"/>
      </w:tabs>
      <w:jc w:val="right"/>
    </w:pPr>
    <w:r w:rsidRPr="00CD3498">
      <w:t xml:space="preserve">Te </w:t>
    </w:r>
    <w:r>
      <w:t>Manatū Waka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0C" w:rsidRPr="00CD3498" w:rsidRDefault="0091230C" w:rsidP="0091230C">
    <w:pPr>
      <w:pStyle w:val="Header"/>
      <w:tabs>
        <w:tab w:val="right" w:pos="9639"/>
      </w:tabs>
      <w:jc w:val="right"/>
    </w:pPr>
    <w:r w:rsidRPr="0091230C">
      <w:rPr>
        <w:noProof/>
        <w:lang w:val="en-NZ" w:eastAsia="en-NZ"/>
      </w:rPr>
      <w:drawing>
        <wp:anchor distT="0" distB="0" distL="114300" distR="114300" simplePos="0" relativeHeight="251659264" behindDoc="0" locked="0" layoutInCell="1" allowOverlap="1">
          <wp:simplePos x="0" y="0"/>
          <wp:positionH relativeFrom="page">
            <wp:posOffset>304058</wp:posOffset>
          </wp:positionH>
          <wp:positionV relativeFrom="page">
            <wp:posOffset>261257</wp:posOffset>
          </wp:positionV>
          <wp:extent cx="2569771" cy="380010"/>
          <wp:effectExtent l="19050" t="0" r="1979"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srcRect/>
                  <a:stretch>
                    <a:fillRect/>
                  </a:stretch>
                </pic:blipFill>
                <pic:spPr bwMode="auto">
                  <a:xfrm>
                    <a:off x="0" y="0"/>
                    <a:ext cx="2569771" cy="380010"/>
                  </a:xfrm>
                  <a:prstGeom prst="rect">
                    <a:avLst/>
                  </a:prstGeom>
                  <a:noFill/>
                </pic:spPr>
              </pic:pic>
            </a:graphicData>
          </a:graphic>
        </wp:anchor>
      </w:drawing>
    </w:r>
    <w:r>
      <w:t>Ministry of Transport</w:t>
    </w:r>
  </w:p>
  <w:p w:rsidR="002C0878" w:rsidRPr="0091230C" w:rsidRDefault="0091230C" w:rsidP="0091230C">
    <w:pPr>
      <w:pStyle w:val="Header"/>
      <w:tabs>
        <w:tab w:val="right" w:pos="9639"/>
      </w:tabs>
      <w:jc w:val="right"/>
    </w:pPr>
    <w:r w:rsidRPr="00CD3498">
      <w:t xml:space="preserve">Te </w:t>
    </w:r>
    <w:r>
      <w:t>Manatū Waka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1931CD5"/>
    <w:multiLevelType w:val="multilevel"/>
    <w:tmpl w:val="A31C08E4"/>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16F7F84"/>
    <w:multiLevelType w:val="multilevel"/>
    <w:tmpl w:val="A31C08E4"/>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E7476D"/>
    <w:multiLevelType w:val="multilevel"/>
    <w:tmpl w:val="A31C08E4"/>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C2D23C3"/>
    <w:multiLevelType w:val="hybridMultilevel"/>
    <w:tmpl w:val="69A8B90A"/>
    <w:lvl w:ilvl="0" w:tplc="43683AE0">
      <w:start w:val="1"/>
      <w:numFmt w:val="bullet"/>
      <w:lvlText w:val=""/>
      <w:lvlJc w:val="left"/>
      <w:pPr>
        <w:ind w:left="720" w:hanging="360"/>
      </w:pPr>
      <w:rPr>
        <w:rFonts w:ascii="Symbol" w:hAnsi="Symbol" w:hint="default"/>
      </w:rPr>
    </w:lvl>
    <w:lvl w:ilvl="1" w:tplc="05EA44BA" w:tentative="1">
      <w:start w:val="1"/>
      <w:numFmt w:val="bullet"/>
      <w:lvlText w:val="o"/>
      <w:lvlJc w:val="left"/>
      <w:pPr>
        <w:ind w:left="1440" w:hanging="360"/>
      </w:pPr>
      <w:rPr>
        <w:rFonts w:ascii="Courier New" w:hAnsi="Courier New" w:cs="Courier New" w:hint="default"/>
      </w:rPr>
    </w:lvl>
    <w:lvl w:ilvl="2" w:tplc="DE9801E8" w:tentative="1">
      <w:start w:val="1"/>
      <w:numFmt w:val="bullet"/>
      <w:lvlText w:val=""/>
      <w:lvlJc w:val="left"/>
      <w:pPr>
        <w:ind w:left="2160" w:hanging="360"/>
      </w:pPr>
      <w:rPr>
        <w:rFonts w:ascii="Wingdings" w:hAnsi="Wingdings" w:hint="default"/>
      </w:rPr>
    </w:lvl>
    <w:lvl w:ilvl="3" w:tplc="695ECDF4" w:tentative="1">
      <w:start w:val="1"/>
      <w:numFmt w:val="bullet"/>
      <w:lvlText w:val=""/>
      <w:lvlJc w:val="left"/>
      <w:pPr>
        <w:ind w:left="2880" w:hanging="360"/>
      </w:pPr>
      <w:rPr>
        <w:rFonts w:ascii="Symbol" w:hAnsi="Symbol" w:hint="default"/>
      </w:rPr>
    </w:lvl>
    <w:lvl w:ilvl="4" w:tplc="C8C48D14" w:tentative="1">
      <w:start w:val="1"/>
      <w:numFmt w:val="bullet"/>
      <w:lvlText w:val="o"/>
      <w:lvlJc w:val="left"/>
      <w:pPr>
        <w:ind w:left="3600" w:hanging="360"/>
      </w:pPr>
      <w:rPr>
        <w:rFonts w:ascii="Courier New" w:hAnsi="Courier New" w:cs="Courier New" w:hint="default"/>
      </w:rPr>
    </w:lvl>
    <w:lvl w:ilvl="5" w:tplc="C6842E8C" w:tentative="1">
      <w:start w:val="1"/>
      <w:numFmt w:val="bullet"/>
      <w:lvlText w:val=""/>
      <w:lvlJc w:val="left"/>
      <w:pPr>
        <w:ind w:left="4320" w:hanging="360"/>
      </w:pPr>
      <w:rPr>
        <w:rFonts w:ascii="Wingdings" w:hAnsi="Wingdings" w:hint="default"/>
      </w:rPr>
    </w:lvl>
    <w:lvl w:ilvl="6" w:tplc="F736761E" w:tentative="1">
      <w:start w:val="1"/>
      <w:numFmt w:val="bullet"/>
      <w:lvlText w:val=""/>
      <w:lvlJc w:val="left"/>
      <w:pPr>
        <w:ind w:left="5040" w:hanging="360"/>
      </w:pPr>
      <w:rPr>
        <w:rFonts w:ascii="Symbol" w:hAnsi="Symbol" w:hint="default"/>
      </w:rPr>
    </w:lvl>
    <w:lvl w:ilvl="7" w:tplc="F926AF90" w:tentative="1">
      <w:start w:val="1"/>
      <w:numFmt w:val="bullet"/>
      <w:lvlText w:val="o"/>
      <w:lvlJc w:val="left"/>
      <w:pPr>
        <w:ind w:left="5760" w:hanging="360"/>
      </w:pPr>
      <w:rPr>
        <w:rFonts w:ascii="Courier New" w:hAnsi="Courier New" w:cs="Courier New" w:hint="default"/>
      </w:rPr>
    </w:lvl>
    <w:lvl w:ilvl="8" w:tplc="C61A4AFC" w:tentative="1">
      <w:start w:val="1"/>
      <w:numFmt w:val="bullet"/>
      <w:lvlText w:val=""/>
      <w:lvlJc w:val="left"/>
      <w:pPr>
        <w:ind w:left="6480" w:hanging="360"/>
      </w:pPr>
      <w:rPr>
        <w:rFonts w:ascii="Wingdings" w:hAnsi="Wingdings" w:hint="default"/>
      </w:rPr>
    </w:lvl>
  </w:abstractNum>
  <w:abstractNum w:abstractNumId="18">
    <w:nsid w:val="51C10DEE"/>
    <w:multiLevelType w:val="multilevel"/>
    <w:tmpl w:val="A31C08E4"/>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56DE42B5"/>
    <w:multiLevelType w:val="hybridMultilevel"/>
    <w:tmpl w:val="27A64D9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0">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21">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42C1F64"/>
    <w:multiLevelType w:val="hybridMultilevel"/>
    <w:tmpl w:val="EA52C8A2"/>
    <w:lvl w:ilvl="0" w:tplc="25EE6CE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2"/>
  </w:num>
  <w:num w:numId="9">
    <w:abstractNumId w:val="15"/>
  </w:num>
  <w:num w:numId="10">
    <w:abstractNumId w:val="11"/>
  </w:num>
  <w:num w:numId="11">
    <w:abstractNumId w:val="23"/>
  </w:num>
  <w:num w:numId="12">
    <w:abstractNumId w:val="24"/>
  </w:num>
  <w:num w:numId="13">
    <w:abstractNumId w:val="25"/>
  </w:num>
  <w:num w:numId="14">
    <w:abstractNumId w:val="8"/>
  </w:num>
  <w:num w:numId="15">
    <w:abstractNumId w:val="12"/>
  </w:num>
  <w:num w:numId="16">
    <w:abstractNumId w:val="27"/>
  </w:num>
  <w:num w:numId="17">
    <w:abstractNumId w:val="16"/>
  </w:num>
  <w:num w:numId="18">
    <w:abstractNumId w:val="13"/>
  </w:num>
  <w:num w:numId="19">
    <w:abstractNumId w:val="9"/>
  </w:num>
  <w:num w:numId="20">
    <w:abstractNumId w:val="7"/>
  </w:num>
  <w:num w:numId="21">
    <w:abstractNumId w:val="20"/>
  </w:num>
  <w:num w:numId="22">
    <w:abstractNumId w:val="19"/>
  </w:num>
  <w:num w:numId="23">
    <w:abstractNumId w:val="26"/>
  </w:num>
  <w:num w:numId="24">
    <w:abstractNumId w:val="6"/>
  </w:num>
  <w:num w:numId="25">
    <w:abstractNumId w:val="14"/>
  </w:num>
  <w:num w:numId="26">
    <w:abstractNumId w:val="18"/>
  </w:num>
  <w:num w:numId="27">
    <w:abstractNumId w:val="10"/>
  </w:num>
  <w:num w:numId="28">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704"/>
  <w:defaultTabStop w:val="567"/>
  <w:drawingGridHorizontalSpacing w:val="120"/>
  <w:displayHorizontalDrawingGridEvery w:val="2"/>
  <w:characterSpacingControl w:val="doNotCompress"/>
  <w:savePreviewPicture/>
  <w:hdrShapeDefaults>
    <o:shapedefaults v:ext="edit" spidmax="32769"/>
  </w:hdrShapeDefaults>
  <w:footnotePr>
    <w:footnote w:id="-1"/>
    <w:footnote w:id="0"/>
  </w:footnotePr>
  <w:endnotePr>
    <w:endnote w:id="-1"/>
    <w:endnote w:id="0"/>
  </w:endnotePr>
  <w:compat/>
  <w:rsids>
    <w:rsidRoot w:val="00F67E04"/>
    <w:rsid w:val="000011AC"/>
    <w:rsid w:val="0000537F"/>
    <w:rsid w:val="00011501"/>
    <w:rsid w:val="000470E2"/>
    <w:rsid w:val="00061706"/>
    <w:rsid w:val="000650F1"/>
    <w:rsid w:val="00085C94"/>
    <w:rsid w:val="000C4D35"/>
    <w:rsid w:val="000C54D7"/>
    <w:rsid w:val="000F1BB0"/>
    <w:rsid w:val="0011384B"/>
    <w:rsid w:val="00124D71"/>
    <w:rsid w:val="00131564"/>
    <w:rsid w:val="0016618A"/>
    <w:rsid w:val="001706F8"/>
    <w:rsid w:val="00176E1C"/>
    <w:rsid w:val="00180C2F"/>
    <w:rsid w:val="001F3C04"/>
    <w:rsid w:val="00297B90"/>
    <w:rsid w:val="002B063A"/>
    <w:rsid w:val="002C0878"/>
    <w:rsid w:val="002C0CD2"/>
    <w:rsid w:val="002F5930"/>
    <w:rsid w:val="002F602A"/>
    <w:rsid w:val="00315BC4"/>
    <w:rsid w:val="00323978"/>
    <w:rsid w:val="00325D40"/>
    <w:rsid w:val="00341288"/>
    <w:rsid w:val="0036283D"/>
    <w:rsid w:val="003B4025"/>
    <w:rsid w:val="003C1C56"/>
    <w:rsid w:val="003D1BDC"/>
    <w:rsid w:val="003E0A24"/>
    <w:rsid w:val="00405140"/>
    <w:rsid w:val="004053D1"/>
    <w:rsid w:val="00411FEE"/>
    <w:rsid w:val="00422713"/>
    <w:rsid w:val="00431E83"/>
    <w:rsid w:val="0046529F"/>
    <w:rsid w:val="00486AE5"/>
    <w:rsid w:val="004945BA"/>
    <w:rsid w:val="004A7692"/>
    <w:rsid w:val="004C06B0"/>
    <w:rsid w:val="00523A28"/>
    <w:rsid w:val="00526BBB"/>
    <w:rsid w:val="00543100"/>
    <w:rsid w:val="005C599F"/>
    <w:rsid w:val="005C7EF0"/>
    <w:rsid w:val="005D5FB2"/>
    <w:rsid w:val="005E298D"/>
    <w:rsid w:val="00614724"/>
    <w:rsid w:val="00634FD9"/>
    <w:rsid w:val="006407A7"/>
    <w:rsid w:val="00660ECE"/>
    <w:rsid w:val="00666A8D"/>
    <w:rsid w:val="00683E17"/>
    <w:rsid w:val="00692AF9"/>
    <w:rsid w:val="00692C51"/>
    <w:rsid w:val="006B0BD4"/>
    <w:rsid w:val="006D0AA1"/>
    <w:rsid w:val="006E2B46"/>
    <w:rsid w:val="006F4B43"/>
    <w:rsid w:val="00717284"/>
    <w:rsid w:val="0073667E"/>
    <w:rsid w:val="0076329A"/>
    <w:rsid w:val="0079274B"/>
    <w:rsid w:val="007C02CB"/>
    <w:rsid w:val="007E2DF2"/>
    <w:rsid w:val="00820DBB"/>
    <w:rsid w:val="0082578C"/>
    <w:rsid w:val="00864AA5"/>
    <w:rsid w:val="00876116"/>
    <w:rsid w:val="008B4CF6"/>
    <w:rsid w:val="008C1931"/>
    <w:rsid w:val="008E76CA"/>
    <w:rsid w:val="0090753D"/>
    <w:rsid w:val="0091230C"/>
    <w:rsid w:val="00917D34"/>
    <w:rsid w:val="00922BC4"/>
    <w:rsid w:val="00965942"/>
    <w:rsid w:val="00971FF7"/>
    <w:rsid w:val="00980FC9"/>
    <w:rsid w:val="00984C82"/>
    <w:rsid w:val="009E3EA3"/>
    <w:rsid w:val="009E7AB3"/>
    <w:rsid w:val="00A06C92"/>
    <w:rsid w:val="00A13C89"/>
    <w:rsid w:val="00A9421A"/>
    <w:rsid w:val="00AB316C"/>
    <w:rsid w:val="00AB3963"/>
    <w:rsid w:val="00AB5583"/>
    <w:rsid w:val="00B20E76"/>
    <w:rsid w:val="00B540C1"/>
    <w:rsid w:val="00B950EE"/>
    <w:rsid w:val="00BC6D8C"/>
    <w:rsid w:val="00BD0C1F"/>
    <w:rsid w:val="00BD4008"/>
    <w:rsid w:val="00BD4F01"/>
    <w:rsid w:val="00BD6536"/>
    <w:rsid w:val="00C113DA"/>
    <w:rsid w:val="00C228A2"/>
    <w:rsid w:val="00C26EFE"/>
    <w:rsid w:val="00C338A0"/>
    <w:rsid w:val="00C76647"/>
    <w:rsid w:val="00C84616"/>
    <w:rsid w:val="00C85D31"/>
    <w:rsid w:val="00CB3730"/>
    <w:rsid w:val="00CC20D0"/>
    <w:rsid w:val="00CF614C"/>
    <w:rsid w:val="00D265E9"/>
    <w:rsid w:val="00D86BB3"/>
    <w:rsid w:val="00D921B1"/>
    <w:rsid w:val="00D9764A"/>
    <w:rsid w:val="00DA5E85"/>
    <w:rsid w:val="00DC5CD4"/>
    <w:rsid w:val="00DE0A54"/>
    <w:rsid w:val="00E25227"/>
    <w:rsid w:val="00E61792"/>
    <w:rsid w:val="00EB59F7"/>
    <w:rsid w:val="00ED224E"/>
    <w:rsid w:val="00EE0769"/>
    <w:rsid w:val="00F043E3"/>
    <w:rsid w:val="00F1211B"/>
    <w:rsid w:val="00F1440B"/>
    <w:rsid w:val="00F1635D"/>
    <w:rsid w:val="00F20A5F"/>
    <w:rsid w:val="00F548DA"/>
    <w:rsid w:val="00F67471"/>
    <w:rsid w:val="00F67E04"/>
    <w:rsid w:val="00F80690"/>
    <w:rsid w:val="00FB015E"/>
    <w:rsid w:val="00FE46E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19"/>
      </w:numPr>
    </w:pPr>
  </w:style>
  <w:style w:type="paragraph" w:customStyle="1" w:styleId="Numberedpara1level4i">
    <w:name w:val="Numbered para (1) level 4 (i)"/>
    <w:basedOn w:val="Normal"/>
    <w:semiHidden/>
    <w:rsid w:val="00065F18"/>
    <w:pPr>
      <w:numPr>
        <w:ilvl w:val="3"/>
        <w:numId w:val="19"/>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7"/>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7"/>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7"/>
      </w:numPr>
      <w:spacing w:before="60" w:after="60"/>
    </w:pPr>
    <w:rPr>
      <w:sz w:val="22"/>
    </w:rPr>
  </w:style>
  <w:style w:type="paragraph" w:customStyle="1" w:styleId="Legislationi">
    <w:name w:val="Legislation (i)"/>
    <w:basedOn w:val="Normal"/>
    <w:semiHidden/>
    <w:qFormat/>
    <w:rsid w:val="00065F18"/>
    <w:pPr>
      <w:numPr>
        <w:ilvl w:val="3"/>
        <w:numId w:val="17"/>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8"/>
      </w:numPr>
    </w:pPr>
  </w:style>
  <w:style w:type="paragraph" w:customStyle="1" w:styleId="Numberedpara2level2a">
    <w:name w:val="Numbered para (2) level 2 (a)"/>
    <w:basedOn w:val="Normal"/>
    <w:semiHidden/>
    <w:qFormat/>
    <w:rsid w:val="00065F18"/>
    <w:pPr>
      <w:numPr>
        <w:ilvl w:val="1"/>
        <w:numId w:val="18"/>
      </w:numPr>
    </w:pPr>
  </w:style>
  <w:style w:type="paragraph" w:customStyle="1" w:styleId="Numberedpara2level3i">
    <w:name w:val="Numbered para (2) level 3 (i)"/>
    <w:basedOn w:val="Normal"/>
    <w:semiHidden/>
    <w:qFormat/>
    <w:rsid w:val="00065F18"/>
    <w:pPr>
      <w:numPr>
        <w:ilvl w:val="2"/>
        <w:numId w:val="18"/>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19"/>
      </w:numPr>
    </w:pPr>
  </w:style>
  <w:style w:type="paragraph" w:customStyle="1" w:styleId="Numberedpara11headingwithnumber">
    <w:name w:val="Numbered para (1) 1 (heading with number)"/>
    <w:basedOn w:val="Normal"/>
    <w:semiHidden/>
    <w:qFormat/>
    <w:rsid w:val="00ED4356"/>
    <w:pPr>
      <w:keepNext/>
      <w:numPr>
        <w:numId w:val="19"/>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0"/>
      </w:numPr>
    </w:pPr>
  </w:style>
  <w:style w:type="paragraph" w:customStyle="1" w:styleId="Numberedpara3level211">
    <w:name w:val="Numbered para (3) level 2 (1.1)"/>
    <w:basedOn w:val="Normal"/>
    <w:semiHidden/>
    <w:qFormat/>
    <w:rsid w:val="004F2E8A"/>
    <w:pPr>
      <w:numPr>
        <w:ilvl w:val="1"/>
        <w:numId w:val="20"/>
      </w:numPr>
    </w:pPr>
  </w:style>
  <w:style w:type="paragraph" w:customStyle="1" w:styleId="Numberedpara3level3111">
    <w:name w:val="Numbered para (3) level 3 (1.1.1)"/>
    <w:basedOn w:val="Normal"/>
    <w:semiHidden/>
    <w:qFormat/>
    <w:rsid w:val="004F2E8A"/>
    <w:pPr>
      <w:numPr>
        <w:ilvl w:val="2"/>
        <w:numId w:val="20"/>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val="en-AU" w:eastAsia="en-US"/>
    </w:rPr>
  </w:style>
  <w:style w:type="character" w:customStyle="1" w:styleId="BullethighlightedChar">
    <w:name w:val="Bullet highlighted Char"/>
    <w:basedOn w:val="BulletChar"/>
    <w:link w:val="Bullethighlighted"/>
    <w:rsid w:val="009E40D1"/>
    <w:rPr>
      <w:b/>
      <w:color w:val="1F546B" w:themeColor="text2"/>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21"/>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34"/>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0" ma:contentTypeDescription="" ma:contentTypeScope="" ma:versionID="c0a99228cd5f57e3d7a935f0b7fea338">
  <xsd:schema xmlns:xsd="http://www.w3.org/2001/XMLSchema" xmlns:p="http://schemas.microsoft.com/office/2006/metadata/properties" xmlns:ns2="1632685A-F173-4044-A688-A6BDC57C858F" xmlns:ns3="9839ff3a-355b-4117-b331-4f99f36137b4" targetNamespace="http://schemas.microsoft.com/office/2006/metadata/properties" ma:root="true" ma:fieldsID="bec88bc7dae22c8370a075a1f371f330"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Resilience and Security"/>
          <xsd:enumeration value="Mobility and Safety"/>
          <xsd:enumeration value="International Connections"/>
          <xsd:enumeration value="Domain Strategy, Economics and Evaluation"/>
          <xsd:enumeration value="Analytics and Modelling"/>
          <xsd:enumeration value="NZSAR Secretariat"/>
          <xsd:enumeration value="Strategic Policy and Innovation"/>
          <xsd:enumeration value="Investment"/>
          <xsd:enumeration value="Demand Management"/>
          <xsd:enumeration value="Urban Development and Environment"/>
          <xsd:enumeration value="Rail and Freight"/>
          <xsd:enumeration value="Business Integrity and Performance"/>
          <xsd:enumeration value="Governance and Commercial"/>
          <xsd:enumeration value="Engagement and Communications"/>
          <xsd:enumeration value="Minister's Office"/>
          <xsd:enumeration value="Human Resources"/>
          <xsd:enumeration value="Finance"/>
          <xsd:enumeration value="Digital and Knowledge"/>
          <xsd:enumeration value="Legal"/>
          <xsd:enumeration value="Business Support"/>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31/10/2017 4:23:00 p.m.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Group Governance &amp; Engagement</Key_Words>
    <Publisher_Source xmlns="1632685A-F173-4044-A688-A6BDC57C858F" xsi:nil="true"/>
    <Record_Type xmlns="1632685A-F173-4044-A688-A6BDC57C858F">Normal</Record_Type>
    <Read_Only_Status xmlns="1632685A-F173-4044-A688-A6BDC57C858F">Open</Read_Only_Status>
    <My_Keywords xmlns="1632685A-F173-4044-A688-A6BDC57C858F" xsi:nil="true"/>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245098</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31/10/2017 4:23:22 p.m.</Original_x0020_Created>
    <Related_x0020_Record_x0020_Links xmlns="9839ff3a-355b-4117-b331-4f99f36137b4" xsi:nil="true"/>
    <Document_Type xmlns="1632685A-F173-4044-A688-A6BDC57C858F">Employment Related</Document_Type>
    <Original_x0020_Modified xmlns="1632685A-F173-4044-A688-A6BDC57C858F">31/10/2017 4:23:23 p.m.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Adviser,19/10/2017;641,Holly Nepia,HR Administrator / Payroll,10/11/2017;</ADLogModifi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7C66-E134-4740-9F6B-69EB06562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162635-0439-4D6F-951A-CF11AC330E1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1632685A-F173-4044-A688-A6BDC57C858F"/>
    <ds:schemaRef ds:uri="9839ff3a-355b-4117-b331-4f99f36137b4"/>
    <ds:schemaRef ds:uri="http://schemas.openxmlformats.org/package/2006/metadata/core-properties"/>
  </ds:schemaRefs>
</ds:datastoreItem>
</file>

<file path=customXml/itemProps3.xml><?xml version="1.0" encoding="utf-8"?>
<ds:datastoreItem xmlns:ds="http://schemas.openxmlformats.org/officeDocument/2006/customXml" ds:itemID="{C2EB90EC-B19D-47C4-B9BC-246F9EEC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8386</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Manager BIP_Job Description</vt:lpstr>
      <vt:lpstr>Manager – Business Integrity &amp; Performance</vt:lpstr>
      <vt:lpstr>    Business Integrity &amp; Performance, Governance &amp; Engagement</vt:lpstr>
      <vt:lpstr>    Enabling New Zealanders to flourish – our purpose</vt:lpstr>
      <vt:lpstr>    How we do things – our values</vt:lpstr>
    </vt:vector>
  </TitlesOfParts>
  <Company>Department of Internal Affairs</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BIP_Job Description</dc:title>
  <dc:creator>Amie Keating</dc:creator>
  <cp:lastModifiedBy>Elisa Casasanto</cp:lastModifiedBy>
  <cp:revision>2</cp:revision>
  <cp:lastPrinted>2017-08-02T22:09:00Z</cp:lastPrinted>
  <dcterms:created xsi:type="dcterms:W3CDTF">2017-11-10T02:43:00Z</dcterms:created>
  <dcterms:modified xsi:type="dcterms:W3CDTF">2017-11-10T02:43:00Z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386122088</vt:i4>
  </property>
  <property fmtid="{D5CDD505-2E9C-101B-9397-08002B2CF9AE}" pid="3" name="_NewReviewCycle">
    <vt:lpwstr/>
  </property>
  <property fmtid="{D5CDD505-2E9C-101B-9397-08002B2CF9AE}" pid="4" name="_EmailSubject">
    <vt:lpwstr>Job descriptions</vt:lpwstr>
  </property>
  <property fmtid="{D5CDD505-2E9C-101B-9397-08002B2CF9AE}" pid="5" name="_AuthorEmail">
    <vt:lpwstr>S.Araci@transport.govt.nz</vt:lpwstr>
  </property>
  <property fmtid="{D5CDD505-2E9C-101B-9397-08002B2CF9AE}" pid="6" name="_AuthorEmailDisplayName">
    <vt:lpwstr>Shae Araci</vt:lpwstr>
  </property>
  <property fmtid="{D5CDD505-2E9C-101B-9397-08002B2CF9AE}" pid="7" name="_ReviewingToolsShownOnce">
    <vt:lpwstr/>
  </property>
  <property fmtid="{D5CDD505-2E9C-101B-9397-08002B2CF9AE}" pid="8" name="ContentTypeId">
    <vt:lpwstr>0x0101008EE97655591A421D982C8CBBCA2B2410AB00C710B96DC9AE984B8327643291467F79</vt:lpwstr>
  </property>
</Properties>
</file>