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8D" w:rsidRPr="00FC3F98" w:rsidRDefault="00442F06" w:rsidP="00C228A2">
      <w:pPr>
        <w:pStyle w:val="Heading1"/>
        <w:spacing w:before="120"/>
        <w:rPr>
          <w:color w:val="00B0F0"/>
          <w:sz w:val="32"/>
        </w:rPr>
      </w:pPr>
      <w:r w:rsidRPr="00FC3F98">
        <w:rPr>
          <w:color w:val="00B0F0"/>
          <w:sz w:val="32"/>
        </w:rPr>
        <w:t>Adviser – Business Integrity &amp; Performance</w:t>
      </w:r>
    </w:p>
    <w:p w:rsidR="002B063A" w:rsidRDefault="002511B7" w:rsidP="002B063A">
      <w:pPr>
        <w:pStyle w:val="Heading2"/>
        <w:rPr>
          <w:color w:val="00B0F0"/>
        </w:rPr>
      </w:pPr>
      <w:r>
        <w:rPr>
          <w:color w:val="00B0F0"/>
        </w:rPr>
        <w:t xml:space="preserve">Governance </w:t>
      </w:r>
      <w:r w:rsidR="00381969">
        <w:rPr>
          <w:color w:val="00B0F0"/>
        </w:rPr>
        <w:t>and</w:t>
      </w:r>
      <w:r>
        <w:rPr>
          <w:color w:val="00B0F0"/>
        </w:rPr>
        <w:t xml:space="preserve"> Commercial</w:t>
      </w:r>
      <w:r w:rsidR="00381969">
        <w:rPr>
          <w:color w:val="00B0F0"/>
        </w:rPr>
        <w:t xml:space="preserve"> Team</w:t>
      </w:r>
      <w:r>
        <w:rPr>
          <w:color w:val="00B0F0"/>
        </w:rPr>
        <w:t xml:space="preserve">, Governance </w:t>
      </w:r>
      <w:r w:rsidR="00381969">
        <w:rPr>
          <w:color w:val="00B0F0"/>
        </w:rPr>
        <w:t>and</w:t>
      </w:r>
      <w:r>
        <w:rPr>
          <w:color w:val="00B0F0"/>
        </w:rPr>
        <w:t xml:space="preserve"> Engagement</w:t>
      </w:r>
      <w:r w:rsidR="00381969">
        <w:rPr>
          <w:color w:val="00B0F0"/>
        </w:rPr>
        <w:t xml:space="preserve"> Group</w:t>
      </w:r>
    </w:p>
    <w:p w:rsidR="005E298D" w:rsidRPr="00C228A2" w:rsidRDefault="00965942" w:rsidP="00EC4723">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442F06">
        <w:rPr>
          <w:sz w:val="22"/>
          <w:szCs w:val="22"/>
        </w:rPr>
        <w:t>Manager – Business Integrity &amp; Performance</w:t>
      </w:r>
      <w:r w:rsidR="002511B7">
        <w:rPr>
          <w:sz w:val="22"/>
          <w:szCs w:val="22"/>
        </w:rPr>
        <w:t xml:space="preserve"> </w:t>
      </w:r>
    </w:p>
    <w:p w:rsidR="005E298D" w:rsidRDefault="00965942" w:rsidP="00EC4723">
      <w:pPr>
        <w:pStyle w:val="Bullethighlighted"/>
        <w:numPr>
          <w:ilvl w:val="0"/>
          <w:numId w:val="0"/>
        </w:numPr>
        <w:rPr>
          <w:b w:val="0"/>
          <w:color w:val="auto"/>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EC4723" w:rsidRPr="00277A18" w:rsidRDefault="00EC4723" w:rsidP="00EC4723">
      <w:pPr>
        <w:jc w:val="both"/>
        <w:rPr>
          <w:sz w:val="22"/>
          <w:szCs w:val="22"/>
        </w:rPr>
      </w:pPr>
      <w:r w:rsidRPr="00277A18">
        <w:rPr>
          <w:sz w:val="22"/>
          <w:szCs w:val="22"/>
        </w:rPr>
        <w:t>The Ministry</w:t>
      </w:r>
    </w:p>
    <w:p w:rsidR="00EC4723" w:rsidRPr="00277A18" w:rsidRDefault="00EC4723" w:rsidP="00C5268E">
      <w:pPr>
        <w:pStyle w:val="ListParagraph"/>
        <w:numPr>
          <w:ilvl w:val="0"/>
          <w:numId w:val="23"/>
        </w:numPr>
        <w:spacing w:before="120" w:after="120"/>
        <w:contextualSpacing/>
        <w:rPr>
          <w:sz w:val="22"/>
          <w:szCs w:val="22"/>
        </w:rPr>
      </w:pPr>
      <w:r w:rsidRPr="00277A18">
        <w:rPr>
          <w:sz w:val="22"/>
          <w:szCs w:val="22"/>
        </w:rPr>
        <w:t>Provides strategic and practical policy advice to Ministers;</w:t>
      </w:r>
    </w:p>
    <w:p w:rsidR="00EC4723" w:rsidRPr="00277A18" w:rsidRDefault="00EC4723" w:rsidP="00C5268E">
      <w:pPr>
        <w:pStyle w:val="ListParagraph"/>
        <w:numPr>
          <w:ilvl w:val="0"/>
          <w:numId w:val="23"/>
        </w:numPr>
        <w:spacing w:before="120" w:after="120"/>
        <w:contextualSpacing/>
        <w:rPr>
          <w:sz w:val="22"/>
          <w:szCs w:val="22"/>
        </w:rPr>
      </w:pPr>
      <w:r w:rsidRPr="00277A18">
        <w:rPr>
          <w:sz w:val="22"/>
          <w:szCs w:val="22"/>
        </w:rPr>
        <w:t>Monitors and supports the Transport Sector Crown Entities; and</w:t>
      </w:r>
    </w:p>
    <w:p w:rsidR="00EC4723" w:rsidRPr="00277A18" w:rsidRDefault="00EC4723" w:rsidP="00C5268E">
      <w:pPr>
        <w:pStyle w:val="ListParagraph"/>
        <w:numPr>
          <w:ilvl w:val="0"/>
          <w:numId w:val="23"/>
        </w:numPr>
        <w:spacing w:before="120" w:after="120"/>
        <w:contextualSpacing/>
        <w:rPr>
          <w:sz w:val="22"/>
          <w:szCs w:val="22"/>
        </w:rPr>
      </w:pPr>
      <w:r w:rsidRPr="00277A18">
        <w:rPr>
          <w:sz w:val="22"/>
          <w:szCs w:val="22"/>
        </w:rPr>
        <w:t>Works with the Transport Sector Crown Entities to ensure the transport system optimises its contribution to New Zealand citizens.</w:t>
      </w:r>
    </w:p>
    <w:p w:rsidR="00EC4723" w:rsidRPr="00277A18" w:rsidRDefault="00EC4723" w:rsidP="00EC4723">
      <w:pPr>
        <w:jc w:val="both"/>
        <w:rPr>
          <w:sz w:val="22"/>
          <w:szCs w:val="22"/>
        </w:rPr>
      </w:pPr>
      <w:r w:rsidRPr="00277A18">
        <w:rPr>
          <w:sz w:val="22"/>
          <w:szCs w:val="22"/>
        </w:rPr>
        <w:t>The Ministry is committed to the following principles that guide the way we work.</w:t>
      </w:r>
    </w:p>
    <w:p w:rsidR="00EC4723" w:rsidRPr="00277A18" w:rsidRDefault="00EC4723" w:rsidP="00C5268E">
      <w:pPr>
        <w:numPr>
          <w:ilvl w:val="0"/>
          <w:numId w:val="22"/>
        </w:numPr>
        <w:ind w:left="720"/>
        <w:contextualSpacing/>
        <w:rPr>
          <w:sz w:val="22"/>
          <w:szCs w:val="22"/>
        </w:rPr>
      </w:pPr>
      <w:r w:rsidRPr="00277A18">
        <w:rPr>
          <w:sz w:val="22"/>
          <w:szCs w:val="22"/>
        </w:rPr>
        <w:t>Empowerment – we empower our people to perform well by creating an environment that fosters personal responsibility and good judgement</w:t>
      </w:r>
    </w:p>
    <w:p w:rsidR="00EC4723" w:rsidRPr="00277A18" w:rsidRDefault="00EC4723" w:rsidP="00C5268E">
      <w:pPr>
        <w:numPr>
          <w:ilvl w:val="0"/>
          <w:numId w:val="22"/>
        </w:numPr>
        <w:ind w:left="720"/>
        <w:contextualSpacing/>
        <w:rPr>
          <w:sz w:val="22"/>
          <w:szCs w:val="22"/>
        </w:rPr>
      </w:pPr>
      <w:r w:rsidRPr="00277A18">
        <w:rPr>
          <w:sz w:val="22"/>
          <w:szCs w:val="22"/>
        </w:rPr>
        <w:t>Respect – we treat each other with respect, are considerate of each others needs and are generous in spirit in our dealings with each other</w:t>
      </w:r>
    </w:p>
    <w:p w:rsidR="00EC4723" w:rsidRPr="00277A18" w:rsidRDefault="00EC4723" w:rsidP="00C5268E">
      <w:pPr>
        <w:numPr>
          <w:ilvl w:val="0"/>
          <w:numId w:val="22"/>
        </w:numPr>
        <w:ind w:left="720"/>
        <w:contextualSpacing/>
        <w:rPr>
          <w:sz w:val="22"/>
          <w:szCs w:val="22"/>
        </w:rPr>
      </w:pPr>
      <w:r w:rsidRPr="00277A18">
        <w:rPr>
          <w:sz w:val="22"/>
          <w:szCs w:val="22"/>
        </w:rPr>
        <w:t>Accountability – we encourage dialogue between staff, managers and the Senior Leadership Team to ensure we are consistent in our actions and that we hold each other to account</w:t>
      </w:r>
    </w:p>
    <w:p w:rsidR="00EC4723" w:rsidRPr="00277A18" w:rsidRDefault="00EC4723" w:rsidP="00C5268E">
      <w:pPr>
        <w:numPr>
          <w:ilvl w:val="0"/>
          <w:numId w:val="22"/>
        </w:numPr>
        <w:ind w:left="720"/>
        <w:contextualSpacing/>
        <w:rPr>
          <w:sz w:val="22"/>
          <w:szCs w:val="22"/>
        </w:rPr>
      </w:pPr>
      <w:r w:rsidRPr="00277A1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EC4723" w:rsidRPr="00277A18" w:rsidRDefault="00EC4723" w:rsidP="00EC4723">
      <w:pPr>
        <w:spacing w:after="200" w:line="276" w:lineRule="auto"/>
        <w:contextualSpacing/>
        <w:rPr>
          <w:rFonts w:cs="Arial"/>
          <w:sz w:val="22"/>
          <w:szCs w:val="22"/>
        </w:rPr>
      </w:pPr>
    </w:p>
    <w:p w:rsidR="00EC4723" w:rsidRPr="00EC4723" w:rsidRDefault="00EC4723" w:rsidP="00EC4723">
      <w:pPr>
        <w:spacing w:after="200" w:line="276" w:lineRule="auto"/>
        <w:contextualSpacing/>
        <w:rPr>
          <w:rStyle w:val="BullethighlightedChar"/>
          <w:rFonts w:cs="Arial"/>
          <w:b w:val="0"/>
          <w:color w:val="auto"/>
          <w:sz w:val="22"/>
          <w:szCs w:val="22"/>
        </w:rPr>
      </w:pPr>
      <w:r w:rsidRPr="00277A18">
        <w:rPr>
          <w:rFonts w:cs="Arial"/>
          <w:sz w:val="22"/>
          <w:szCs w:val="22"/>
        </w:rPr>
        <w:t xml:space="preserve">The Ministry’s ways of working provides flexibility and responsiveness to changing demands and priorities over time. </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rsidR="00634FD9"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EC4723" w:rsidRPr="00EC4723" w:rsidRDefault="00EC4723" w:rsidP="00EC4723">
      <w:pPr>
        <w:pStyle w:val="Tableheading"/>
        <w:rPr>
          <w:color w:val="00B0F0"/>
          <w:sz w:val="32"/>
          <w:szCs w:val="32"/>
        </w:rPr>
      </w:pPr>
      <w:r w:rsidRPr="00EC4723">
        <w:rPr>
          <w:color w:val="00B0F0"/>
          <w:sz w:val="32"/>
          <w:szCs w:val="32"/>
        </w:rPr>
        <w:t>How we do things – our values</w:t>
      </w:r>
      <w:bookmarkStart w:id="0" w:name="_GoBack"/>
      <w:bookmarkEnd w:id="0"/>
    </w:p>
    <w:tbl>
      <w:tblPr>
        <w:tblStyle w:val="Blanktable"/>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127"/>
        <w:gridCol w:w="2083"/>
        <w:gridCol w:w="7757"/>
        <w:gridCol w:w="381"/>
      </w:tblGrid>
      <w:tr w:rsidR="00EC4723" w:rsidRPr="00C228A2" w:rsidTr="00C91353">
        <w:trPr>
          <w:trHeight w:val="672"/>
        </w:trPr>
        <w:tc>
          <w:tcPr>
            <w:tcW w:w="2444" w:type="dxa"/>
            <w:gridSpan w:val="2"/>
            <w:tcBorders>
              <w:top w:val="single" w:sz="6" w:space="0" w:color="auto"/>
              <w:left w:val="single" w:sz="6" w:space="0" w:color="auto"/>
              <w:bottom w:val="single" w:sz="6" w:space="0" w:color="auto"/>
              <w:right w:val="single" w:sz="6" w:space="0" w:color="auto"/>
            </w:tcBorders>
            <w:shd w:val="clear" w:color="auto" w:fill="3BBBE3"/>
          </w:tcPr>
          <w:p w:rsidR="00EC4723" w:rsidRPr="00ED224E" w:rsidRDefault="00EC4723" w:rsidP="002D7C1A">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p w:rsidR="00EC4723" w:rsidRPr="00ED224E" w:rsidRDefault="00EC4723" w:rsidP="002D7C1A">
            <w:pPr>
              <w:pStyle w:val="Heading3"/>
              <w:rPr>
                <w:color w:val="FFFFFF" w:themeColor="background1"/>
                <w:sz w:val="23"/>
                <w:szCs w:val="23"/>
              </w:rPr>
            </w:pPr>
          </w:p>
        </w:tc>
        <w:tc>
          <w:tcPr>
            <w:tcW w:w="7904" w:type="dxa"/>
            <w:gridSpan w:val="2"/>
            <w:tcBorders>
              <w:left w:val="single" w:sz="6" w:space="0" w:color="auto"/>
            </w:tcBorders>
          </w:tcPr>
          <w:p w:rsidR="00EC4723" w:rsidRPr="00C228A2" w:rsidRDefault="00EC4723" w:rsidP="002D7C1A">
            <w:pPr>
              <w:pStyle w:val="Heading3"/>
              <w:rPr>
                <w:color w:val="auto"/>
                <w:sz w:val="22"/>
                <w:szCs w:val="22"/>
              </w:rPr>
            </w:pPr>
            <w:r w:rsidRPr="00C228A2">
              <w:rPr>
                <w:color w:val="auto"/>
                <w:sz w:val="22"/>
                <w:szCs w:val="22"/>
              </w:rPr>
              <w:t>We are committed and responsible</w:t>
            </w:r>
          </w:p>
          <w:p w:rsidR="00EC4723" w:rsidRPr="00C228A2" w:rsidRDefault="00EC4723" w:rsidP="002D7C1A">
            <w:pPr>
              <w:pStyle w:val="Tablebullet"/>
              <w:numPr>
                <w:ilvl w:val="0"/>
                <w:numId w:val="0"/>
              </w:numPr>
              <w:rPr>
                <w:sz w:val="22"/>
                <w:szCs w:val="22"/>
              </w:rPr>
            </w:pPr>
          </w:p>
        </w:tc>
      </w:tr>
      <w:tr w:rsidR="00EC4723" w:rsidRPr="00014D61" w:rsidTr="00C91353">
        <w:trPr>
          <w:trHeight w:val="734"/>
        </w:trPr>
        <w:tc>
          <w:tcPr>
            <w:tcW w:w="2444" w:type="dxa"/>
            <w:gridSpan w:val="2"/>
            <w:tcBorders>
              <w:top w:val="single" w:sz="6" w:space="0" w:color="auto"/>
              <w:left w:val="single" w:sz="6" w:space="0" w:color="auto"/>
              <w:bottom w:val="single" w:sz="6" w:space="0" w:color="auto"/>
              <w:right w:val="single" w:sz="6" w:space="0" w:color="auto"/>
            </w:tcBorders>
            <w:shd w:val="clear" w:color="auto" w:fill="3BBBE3"/>
          </w:tcPr>
          <w:p w:rsidR="00EC4723" w:rsidRPr="00010947" w:rsidRDefault="00EC4723" w:rsidP="002D7C1A">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7904" w:type="dxa"/>
            <w:gridSpan w:val="2"/>
            <w:tcBorders>
              <w:left w:val="single" w:sz="6" w:space="0" w:color="auto"/>
            </w:tcBorders>
          </w:tcPr>
          <w:p w:rsidR="00EC4723" w:rsidRPr="00014D61" w:rsidRDefault="00EC4723" w:rsidP="002D7C1A">
            <w:pPr>
              <w:pStyle w:val="Heading3"/>
              <w:rPr>
                <w:color w:val="auto"/>
                <w:sz w:val="22"/>
                <w:szCs w:val="22"/>
              </w:rPr>
            </w:pPr>
            <w:r w:rsidRPr="00C228A2">
              <w:rPr>
                <w:color w:val="auto"/>
                <w:sz w:val="22"/>
                <w:szCs w:val="22"/>
              </w:rPr>
              <w:t>We are courageous, shaping our place in the world</w:t>
            </w:r>
            <w:r w:rsidRPr="00C228A2">
              <w:rPr>
                <w:sz w:val="22"/>
                <w:szCs w:val="22"/>
              </w:rPr>
              <w:t xml:space="preserve"> </w:t>
            </w:r>
          </w:p>
        </w:tc>
      </w:tr>
      <w:tr w:rsidR="00EC4723" w:rsidRPr="005C0700" w:rsidTr="00C91353">
        <w:trPr>
          <w:trHeight w:val="738"/>
        </w:trPr>
        <w:tc>
          <w:tcPr>
            <w:tcW w:w="2444" w:type="dxa"/>
            <w:gridSpan w:val="2"/>
            <w:tcBorders>
              <w:top w:val="single" w:sz="6" w:space="0" w:color="auto"/>
              <w:left w:val="single" w:sz="6" w:space="0" w:color="auto"/>
              <w:bottom w:val="single" w:sz="6" w:space="0" w:color="auto"/>
              <w:right w:val="single" w:sz="6" w:space="0" w:color="auto"/>
            </w:tcBorders>
            <w:shd w:val="clear" w:color="auto" w:fill="3BBBE3"/>
          </w:tcPr>
          <w:p w:rsidR="00EC4723" w:rsidRPr="00ED224E" w:rsidRDefault="00EC4723" w:rsidP="002D7C1A">
            <w:pPr>
              <w:pStyle w:val="Heading3"/>
              <w:jc w:val="center"/>
              <w:rPr>
                <w:color w:val="FFFFFF" w:themeColor="background1"/>
                <w:sz w:val="28"/>
                <w:szCs w:val="28"/>
              </w:rPr>
            </w:pPr>
            <w:r w:rsidRPr="00ED224E">
              <w:rPr>
                <w:color w:val="FFFFFF" w:themeColor="background1"/>
                <w:sz w:val="28"/>
                <w:szCs w:val="28"/>
              </w:rPr>
              <w:t>COLLABORATIVE</w:t>
            </w:r>
          </w:p>
        </w:tc>
        <w:tc>
          <w:tcPr>
            <w:tcW w:w="7904" w:type="dxa"/>
            <w:gridSpan w:val="2"/>
            <w:tcBorders>
              <w:left w:val="single" w:sz="6" w:space="0" w:color="auto"/>
            </w:tcBorders>
          </w:tcPr>
          <w:p w:rsidR="00EC4723" w:rsidRPr="005C0700" w:rsidRDefault="00EC4723" w:rsidP="002D7C1A">
            <w:pPr>
              <w:pStyle w:val="Heading3"/>
              <w:rPr>
                <w:color w:val="auto"/>
                <w:sz w:val="22"/>
                <w:szCs w:val="22"/>
              </w:rPr>
            </w:pPr>
            <w:r w:rsidRPr="00C228A2">
              <w:rPr>
                <w:color w:val="auto"/>
                <w:sz w:val="22"/>
                <w:szCs w:val="22"/>
              </w:rPr>
              <w:t>We are connected and journey with others</w:t>
            </w:r>
          </w:p>
        </w:tc>
      </w:tr>
      <w:tr w:rsidR="00D921B1" w:rsidRPr="004C06B0"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cantSplit/>
        </w:trPr>
        <w:tc>
          <w:tcPr>
            <w:tcW w:w="9781" w:type="dxa"/>
            <w:gridSpan w:val="2"/>
            <w:shd w:val="clear" w:color="auto" w:fill="auto"/>
          </w:tcPr>
          <w:p w:rsidR="00EC4723" w:rsidRDefault="00EC4723" w:rsidP="00BD0C1F">
            <w:pPr>
              <w:pStyle w:val="Tableheading"/>
              <w:rPr>
                <w:color w:val="00B0F0"/>
              </w:rPr>
            </w:pPr>
            <w:r>
              <w:rPr>
                <w:color w:val="00B0F0"/>
              </w:rPr>
              <w:lastRenderedPageBreak/>
              <w:t>Role context</w:t>
            </w:r>
          </w:p>
          <w:p w:rsidR="00442F06" w:rsidRPr="00442F06" w:rsidRDefault="00442F06" w:rsidP="00442F06">
            <w:pPr>
              <w:jc w:val="both"/>
              <w:rPr>
                <w:rFonts w:asciiTheme="minorHAnsi" w:eastAsia="Times New Roman" w:hAnsiTheme="minorHAnsi"/>
                <w:sz w:val="22"/>
                <w:szCs w:val="22"/>
              </w:rPr>
            </w:pPr>
            <w:r w:rsidRPr="00442F06">
              <w:rPr>
                <w:rFonts w:asciiTheme="minorHAnsi" w:eastAsia="Times New Roman" w:hAnsiTheme="minorHAnsi"/>
                <w:sz w:val="22"/>
                <w:szCs w:val="22"/>
              </w:rPr>
              <w:t>The Governance and Engagement Group is responsible for the provision of advice; and influencing and supporting the performance of the Ministry and overall performance of the government transport sector. It is also responsible for supporting the Ministry to be collaborative and influential, through effective stakeholder engagement and communications.</w:t>
            </w:r>
          </w:p>
          <w:p w:rsidR="00442F06" w:rsidRPr="00442F06" w:rsidRDefault="00442F06" w:rsidP="00442F06">
            <w:pPr>
              <w:jc w:val="both"/>
              <w:rPr>
                <w:rFonts w:asciiTheme="minorHAnsi" w:eastAsia="Times New Roman" w:hAnsiTheme="minorHAnsi"/>
                <w:sz w:val="22"/>
                <w:szCs w:val="22"/>
              </w:rPr>
            </w:pPr>
            <w:r w:rsidRPr="00442F06">
              <w:rPr>
                <w:rFonts w:asciiTheme="minorHAnsi" w:eastAsia="Times New Roman" w:hAnsiTheme="minorHAnsi"/>
                <w:sz w:val="22"/>
                <w:szCs w:val="22"/>
              </w:rPr>
              <w:t>This role is part of Governance and Engagement’s Business, Integrity and Performance team. This team is responsible for:</w:t>
            </w:r>
          </w:p>
          <w:p w:rsidR="00442F06" w:rsidRPr="00442F06" w:rsidRDefault="00442F06" w:rsidP="00C5268E">
            <w:pPr>
              <w:numPr>
                <w:ilvl w:val="0"/>
                <w:numId w:val="24"/>
              </w:numPr>
              <w:spacing w:after="0"/>
              <w:ind w:left="714" w:hanging="357"/>
              <w:jc w:val="both"/>
              <w:rPr>
                <w:rFonts w:asciiTheme="minorHAnsi" w:eastAsia="Times New Roman" w:hAnsiTheme="minorHAnsi"/>
                <w:sz w:val="22"/>
                <w:szCs w:val="22"/>
              </w:rPr>
            </w:pPr>
            <w:r w:rsidRPr="00442F06">
              <w:rPr>
                <w:rFonts w:asciiTheme="minorHAnsi" w:eastAsia="Times New Roman" w:hAnsiTheme="minorHAnsi"/>
                <w:sz w:val="22"/>
                <w:szCs w:val="22"/>
              </w:rPr>
              <w:t>planning and accountability, including supporting project management and business process improvement</w:t>
            </w:r>
          </w:p>
          <w:p w:rsidR="00442F06" w:rsidRPr="00442F06" w:rsidRDefault="00442F06" w:rsidP="00C5268E">
            <w:pPr>
              <w:numPr>
                <w:ilvl w:val="0"/>
                <w:numId w:val="24"/>
              </w:numPr>
              <w:spacing w:after="0"/>
              <w:ind w:left="714" w:hanging="357"/>
              <w:jc w:val="both"/>
              <w:rPr>
                <w:rFonts w:asciiTheme="minorHAnsi" w:eastAsia="Times New Roman" w:hAnsiTheme="minorHAnsi"/>
                <w:sz w:val="22"/>
                <w:szCs w:val="22"/>
              </w:rPr>
            </w:pPr>
            <w:r w:rsidRPr="00442F06">
              <w:rPr>
                <w:rFonts w:asciiTheme="minorHAnsi" w:eastAsia="Times New Roman" w:hAnsiTheme="minorHAnsi"/>
                <w:sz w:val="22"/>
                <w:szCs w:val="22"/>
              </w:rPr>
              <w:t>risk and assurance functions, including coordinating internal audit activities and planning</w:t>
            </w:r>
          </w:p>
          <w:p w:rsidR="00442F06" w:rsidRPr="00442F06" w:rsidRDefault="00442F06" w:rsidP="00C5268E">
            <w:pPr>
              <w:numPr>
                <w:ilvl w:val="0"/>
                <w:numId w:val="24"/>
              </w:numPr>
              <w:spacing w:after="0"/>
              <w:ind w:left="714" w:hanging="357"/>
              <w:jc w:val="both"/>
              <w:rPr>
                <w:rFonts w:asciiTheme="minorHAnsi" w:eastAsia="Times New Roman" w:hAnsiTheme="minorHAnsi"/>
                <w:sz w:val="22"/>
                <w:szCs w:val="22"/>
              </w:rPr>
            </w:pPr>
            <w:r w:rsidRPr="00442F06">
              <w:rPr>
                <w:rFonts w:asciiTheme="minorHAnsi" w:eastAsia="Times New Roman" w:hAnsiTheme="minorHAnsi"/>
                <w:sz w:val="22"/>
                <w:szCs w:val="22"/>
              </w:rPr>
              <w:t>business continuity planning</w:t>
            </w:r>
          </w:p>
          <w:p w:rsidR="00442F06" w:rsidRPr="00442F06" w:rsidRDefault="00442F06" w:rsidP="00C5268E">
            <w:pPr>
              <w:numPr>
                <w:ilvl w:val="0"/>
                <w:numId w:val="24"/>
              </w:numPr>
              <w:spacing w:after="0"/>
              <w:ind w:left="714" w:hanging="357"/>
              <w:jc w:val="both"/>
              <w:rPr>
                <w:rFonts w:asciiTheme="minorHAnsi" w:eastAsia="Times New Roman" w:hAnsiTheme="minorHAnsi"/>
                <w:sz w:val="22"/>
                <w:szCs w:val="22"/>
              </w:rPr>
            </w:pPr>
            <w:r w:rsidRPr="00442F06">
              <w:rPr>
                <w:rFonts w:asciiTheme="minorHAnsi" w:eastAsia="Times New Roman" w:hAnsiTheme="minorHAnsi"/>
                <w:sz w:val="22"/>
                <w:szCs w:val="22"/>
              </w:rPr>
              <w:t>procurement policies and approaches.</w:t>
            </w:r>
          </w:p>
          <w:p w:rsidR="00EC4723" w:rsidRDefault="00EC4723" w:rsidP="00BD0C1F">
            <w:pPr>
              <w:pStyle w:val="Tableheading"/>
              <w:rPr>
                <w:color w:val="00B0F0"/>
              </w:rPr>
            </w:pPr>
            <w:r>
              <w:rPr>
                <w:color w:val="00B0F0"/>
              </w:rPr>
              <w:t>Role Purpose</w:t>
            </w:r>
          </w:p>
          <w:p w:rsidR="00442F06" w:rsidRPr="00442F06" w:rsidRDefault="00442F06" w:rsidP="00442F06">
            <w:pPr>
              <w:jc w:val="both"/>
              <w:rPr>
                <w:rFonts w:asciiTheme="minorHAnsi" w:eastAsia="Times New Roman" w:hAnsiTheme="minorHAnsi"/>
                <w:sz w:val="22"/>
                <w:szCs w:val="20"/>
                <w:lang w:val="en-NZ"/>
              </w:rPr>
            </w:pPr>
            <w:r w:rsidRPr="00442F06">
              <w:rPr>
                <w:rFonts w:asciiTheme="minorHAnsi" w:eastAsia="Times New Roman" w:hAnsiTheme="minorHAnsi"/>
                <w:noProof/>
                <w:sz w:val="22"/>
                <w:szCs w:val="20"/>
                <w:lang w:val="en-NZ"/>
              </w:rPr>
              <w:t>The role of the Business Integrity and Performance Adviser is to contribute advice and support the development and manage delivery of the Ministry's risk, security, project management and business continuity strategy and plans. They support the development of plans, approaches and initiatives to ensure they are consistent with the Ministry's strategies, plans, and risk management legislation.</w:t>
            </w:r>
          </w:p>
          <w:p w:rsidR="00D921B1" w:rsidRPr="004C06B0" w:rsidRDefault="00BD0C1F" w:rsidP="00BD0C1F">
            <w:pPr>
              <w:pStyle w:val="Tableheading"/>
              <w:rPr>
                <w:color w:val="00B0F0"/>
              </w:rPr>
            </w:pPr>
            <w:r>
              <w:rPr>
                <w:color w:val="00B0F0"/>
              </w:rPr>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Pr>
        <w:tc>
          <w:tcPr>
            <w:tcW w:w="9781" w:type="dxa"/>
            <w:gridSpan w:val="2"/>
          </w:tcPr>
          <w:p w:rsidR="00A35EF0" w:rsidRPr="00A35EF0" w:rsidRDefault="00A35EF0" w:rsidP="00A35EF0">
            <w:pPr>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 xml:space="preserve">The Business Integrity and Performance Adviser has responsibility for providing information and advice to ensure the Business Integrity and Performance team delivers on their key objectives and deliver on the Ministry’s strategies. </w:t>
            </w:r>
          </w:p>
          <w:p w:rsidR="00A35EF0" w:rsidRPr="00A35EF0" w:rsidRDefault="00A35EF0" w:rsidP="00A35EF0">
            <w:pPr>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 xml:space="preserve">This role is responsible for:                                                                                                             </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Supporting the team’s work to deliver a high-performing organisation</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Supporting leaders and staff on preparing the Ministry’s internal planning and reporting information and documents and providing high quality management information</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Supporting leaders and staff on programme / project management strategies and processes to contribute to improved organisation delivery</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Participating in the development of Ministry’s key internal planning and reporting documents and identify and implement improvements</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 xml:space="preserve">Participating in the development of Ministry strategies and plans, ensure alignment to the Ministry’s Values, Vision and Purpose and consistency with a robust programme / project management framework   </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Assisting with the capture of information about the status of work to inform co-ordination and reporting</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Maintaining programme management and planning and reporting processes and / or systems for reporting, monitor delivery to ensure best practice and suggest enhancements as appropriate</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Advising and training to Ministry staff on the use of programme / project management methodology, planning and reporting tools and government performance accountability frameworks</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Ensuring information and knowledge-sharing practice is aligned with Ministry strategies, plans and policies</w:t>
            </w:r>
          </w:p>
          <w:p w:rsidR="00A35EF0" w:rsidRPr="00A35EF0" w:rsidRDefault="00A35EF0" w:rsidP="00C5268E">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A35EF0">
              <w:rPr>
                <w:rFonts w:asciiTheme="minorHAnsi" w:eastAsia="Times New Roman" w:hAnsiTheme="minorHAnsi"/>
                <w:noProof/>
                <w:sz w:val="22"/>
                <w:szCs w:val="20"/>
                <w:lang w:val="en-NZ"/>
              </w:rPr>
              <w:t>Providing secretariat support for key Ministry committees</w:t>
            </w:r>
          </w:p>
          <w:p w:rsidR="00D921B1" w:rsidRPr="00A35EF0" w:rsidRDefault="00D921B1" w:rsidP="00A35EF0">
            <w:pPr>
              <w:contextualSpacing/>
              <w:rPr>
                <w:rFonts w:asciiTheme="minorHAnsi" w:hAnsiTheme="minorHAnsi"/>
                <w:noProof/>
                <w:lang w:val="en-NZ"/>
              </w:rPr>
            </w:pPr>
          </w:p>
        </w:tc>
      </w:tr>
      <w:tr w:rsidR="004C06B0" w:rsidRPr="004C06B0"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cantSplit/>
        </w:trPr>
        <w:tc>
          <w:tcPr>
            <w:tcW w:w="9781" w:type="dxa"/>
            <w:gridSpan w:val="2"/>
            <w:shd w:val="clear" w:color="auto" w:fill="auto"/>
          </w:tcPr>
          <w:p w:rsidR="00FD6C88" w:rsidRDefault="00FD6C88" w:rsidP="006F4B43">
            <w:pPr>
              <w:pStyle w:val="Tableheading"/>
              <w:rPr>
                <w:color w:val="00B0F0"/>
                <w:szCs w:val="26"/>
              </w:rPr>
            </w:pPr>
          </w:p>
          <w:p w:rsidR="004C06B0" w:rsidRPr="004C06B0" w:rsidRDefault="0016618A" w:rsidP="006F4B43">
            <w:pPr>
              <w:pStyle w:val="Tableheading"/>
              <w:rPr>
                <w:color w:val="00B0F0"/>
              </w:rPr>
            </w:pPr>
            <w:r w:rsidRPr="0016618A">
              <w:rPr>
                <w:color w:val="00B0F0"/>
                <w:szCs w:val="26"/>
              </w:rPr>
              <w:t>Your</w:t>
            </w:r>
            <w:r w:rsidRPr="0016618A">
              <w:rPr>
                <w:color w:val="00B0F0"/>
                <w:sz w:val="24"/>
              </w:rPr>
              <w:t xml:space="preserve"> </w:t>
            </w:r>
            <w:r w:rsidR="004C06B0" w:rsidRPr="004C06B0">
              <w:rPr>
                <w:color w:val="00B0F0"/>
              </w:rPr>
              <w:t>Health</w:t>
            </w:r>
            <w:r w:rsidR="006F4B43">
              <w:rPr>
                <w:color w:val="00B0F0"/>
              </w:rPr>
              <w:t xml:space="preserve">, </w:t>
            </w:r>
            <w:r w:rsidR="004C06B0" w:rsidRPr="004C06B0">
              <w:rPr>
                <w:color w:val="00B0F0"/>
              </w:rPr>
              <w:t>Safety</w:t>
            </w:r>
            <w:r w:rsidR="006F4B43">
              <w:rPr>
                <w:color w:val="00B0F0"/>
              </w:rPr>
              <w:t xml:space="preserve"> and Wellbeing </w:t>
            </w:r>
          </w:p>
        </w:tc>
      </w:tr>
      <w:tr w:rsidR="00D921B1" w:rsidRPr="00C228A2"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Pr>
        <w:tc>
          <w:tcPr>
            <w:tcW w:w="9781" w:type="dxa"/>
            <w:gridSpan w:val="2"/>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C91353">
        <w:tblPrEx>
          <w:tblLook w:val="04A0"/>
        </w:tblPrEx>
        <w:trPr>
          <w:gridBefore w:val="1"/>
          <w:gridAfter w:val="1"/>
          <w:wBefore w:w="142" w:type="dxa"/>
          <w:wAfter w:w="425" w:type="dxa"/>
          <w:cantSplit/>
        </w:trPr>
        <w:tc>
          <w:tcPr>
            <w:tcW w:w="9781" w:type="dxa"/>
            <w:gridSpan w:val="2"/>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color w:val="00B0F0"/>
              </w:rPr>
              <w:t>Who you will work with</w:t>
            </w:r>
            <w:r w:rsidR="00BD0C1F">
              <w:rPr>
                <w:color w:val="00B0F0"/>
              </w:rPr>
              <w:t xml:space="preserve"> to get the job done</w:t>
            </w:r>
          </w:p>
        </w:tc>
      </w:tr>
      <w:tr w:rsidR="004C06B0" w:rsidRPr="00C228A2"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r w:rsidRPr="009E5FEE">
              <w:rPr>
                <w:sz w:val="20"/>
                <w:szCs w:val="20"/>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rsidR="004C06B0" w:rsidRPr="009E5FEE" w:rsidRDefault="00C91353" w:rsidP="005E298D">
            <w:pPr>
              <w:pStyle w:val="Tablenormalcondensed"/>
              <w:jc w:val="both"/>
              <w:rPr>
                <w:rFonts w:asciiTheme="minorHAnsi" w:hAnsiTheme="minorHAnsi"/>
                <w:sz w:val="20"/>
                <w:szCs w:val="20"/>
              </w:rPr>
            </w:pPr>
            <w:r>
              <w:rPr>
                <w:rFonts w:asciiTheme="minorHAnsi" w:hAnsiTheme="minorHAnsi"/>
                <w:sz w:val="20"/>
                <w:szCs w:val="20"/>
              </w:rPr>
              <w:t>Finance</w:t>
            </w:r>
          </w:p>
        </w:tc>
      </w:tr>
      <w:tr w:rsidR="004C06B0" w:rsidRPr="00C228A2"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9E5FEE" w:rsidRDefault="00C91353" w:rsidP="005E298D">
            <w:pPr>
              <w:pStyle w:val="Tablenormalcondensed"/>
              <w:jc w:val="both"/>
              <w:rPr>
                <w:rFonts w:asciiTheme="minorHAnsi" w:hAnsiTheme="minorHAnsi"/>
                <w:sz w:val="20"/>
                <w:szCs w:val="20"/>
              </w:rPr>
            </w:pPr>
            <w:r>
              <w:rPr>
                <w:rFonts w:asciiTheme="minorHAnsi" w:hAnsiTheme="minorHAnsi"/>
                <w:sz w:val="20"/>
                <w:szCs w:val="20"/>
              </w:rPr>
              <w:t>Digital &amp; Knowledge</w:t>
            </w:r>
          </w:p>
        </w:tc>
      </w:tr>
      <w:tr w:rsidR="004C06B0" w:rsidRPr="00C228A2"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9E5FEE" w:rsidRDefault="00C91353" w:rsidP="005E298D">
            <w:pPr>
              <w:pStyle w:val="Tablenormalcondensed"/>
              <w:jc w:val="both"/>
              <w:rPr>
                <w:rFonts w:asciiTheme="minorHAnsi" w:hAnsiTheme="minorHAnsi"/>
                <w:sz w:val="20"/>
                <w:szCs w:val="20"/>
              </w:rPr>
            </w:pPr>
            <w:r>
              <w:rPr>
                <w:rFonts w:asciiTheme="minorHAnsi" w:hAnsiTheme="minorHAnsi"/>
                <w:sz w:val="20"/>
                <w:szCs w:val="20"/>
              </w:rPr>
              <w:t>Deputy Chief Executives</w:t>
            </w:r>
          </w:p>
        </w:tc>
      </w:tr>
      <w:tr w:rsidR="004C06B0" w:rsidRPr="00C228A2" w:rsidTr="00C9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9E5FEE" w:rsidRDefault="00C91353" w:rsidP="005E298D">
            <w:pPr>
              <w:pStyle w:val="Tablenormalcondensed"/>
              <w:jc w:val="both"/>
              <w:rPr>
                <w:rFonts w:asciiTheme="minorHAnsi" w:hAnsiTheme="minorHAnsi"/>
                <w:sz w:val="20"/>
                <w:szCs w:val="20"/>
              </w:rPr>
            </w:pPr>
            <w:r>
              <w:rPr>
                <w:rFonts w:asciiTheme="minorHAnsi" w:hAnsiTheme="minorHAnsi"/>
                <w:sz w:val="20"/>
                <w:szCs w:val="20"/>
              </w:rPr>
              <w:t>All managers and staff</w:t>
            </w:r>
          </w:p>
        </w:tc>
      </w:tr>
      <w:tr w:rsidR="00BA00D0" w:rsidRPr="00C228A2" w:rsidTr="001B7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val="restart"/>
            <w:tcBorders>
              <w:left w:val="single" w:sz="4" w:space="0" w:color="auto"/>
              <w:bottom w:val="single" w:sz="4" w:space="0" w:color="auto"/>
              <w:right w:val="single" w:sz="4" w:space="0" w:color="auto"/>
            </w:tcBorders>
            <w:vAlign w:val="center"/>
          </w:tcPr>
          <w:p w:rsidR="00BA00D0" w:rsidRPr="009E5FEE" w:rsidRDefault="00BA00D0" w:rsidP="005E298D">
            <w:pPr>
              <w:pStyle w:val="Tablenormalcondensed"/>
              <w:rPr>
                <w:sz w:val="20"/>
                <w:szCs w:val="20"/>
              </w:rPr>
            </w:pPr>
            <w:r w:rsidRPr="009E5FEE">
              <w:rPr>
                <w:sz w:val="20"/>
                <w:szCs w:val="20"/>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A00D0" w:rsidRPr="00C91353" w:rsidRDefault="00C91353" w:rsidP="00C91353">
            <w:pPr>
              <w:tabs>
                <w:tab w:val="num" w:pos="360"/>
              </w:tabs>
              <w:contextualSpacing/>
              <w:rPr>
                <w:rFonts w:asciiTheme="minorHAnsi" w:eastAsia="Times New Roman" w:hAnsiTheme="minorHAnsi"/>
                <w:noProof/>
                <w:sz w:val="20"/>
                <w:szCs w:val="20"/>
              </w:rPr>
            </w:pPr>
            <w:r w:rsidRPr="00C91353">
              <w:rPr>
                <w:rFonts w:asciiTheme="minorHAnsi" w:eastAsia="Times New Roman" w:hAnsiTheme="minorHAnsi"/>
                <w:noProof/>
                <w:sz w:val="20"/>
                <w:szCs w:val="20"/>
              </w:rPr>
              <w:t>Ministers’ offices and key parliamentary offices such as the Tabling Office</w:t>
            </w:r>
          </w:p>
        </w:tc>
      </w:tr>
      <w:tr w:rsidR="00BB6C29" w:rsidRPr="00C228A2" w:rsidTr="001B7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BB6C29" w:rsidRPr="009E5FEE" w:rsidRDefault="00BB6C29"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B6C29" w:rsidRPr="00C91353" w:rsidRDefault="00C91353" w:rsidP="00C91353">
            <w:pPr>
              <w:tabs>
                <w:tab w:val="num" w:pos="360"/>
              </w:tabs>
              <w:contextualSpacing/>
              <w:rPr>
                <w:rFonts w:asciiTheme="minorHAnsi" w:eastAsia="Times New Roman" w:hAnsiTheme="minorHAnsi"/>
                <w:noProof/>
                <w:sz w:val="20"/>
                <w:szCs w:val="20"/>
              </w:rPr>
            </w:pPr>
            <w:r w:rsidRPr="00C91353">
              <w:rPr>
                <w:rFonts w:asciiTheme="minorHAnsi" w:eastAsia="Times New Roman" w:hAnsiTheme="minorHAnsi"/>
                <w:noProof/>
                <w:sz w:val="20"/>
                <w:szCs w:val="20"/>
              </w:rPr>
              <w:t>Key staff in other government agencies involved in securirty, risk, procurement, and project management</w:t>
            </w:r>
          </w:p>
        </w:tc>
      </w:tr>
      <w:tr w:rsidR="00BA00D0" w:rsidRPr="00C228A2" w:rsidTr="001B7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BA00D0" w:rsidRPr="009E5FEE" w:rsidRDefault="00BA00D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A00D0" w:rsidRPr="00C91353" w:rsidRDefault="00C91353" w:rsidP="00C91353">
            <w:pPr>
              <w:tabs>
                <w:tab w:val="num" w:pos="360"/>
              </w:tabs>
              <w:contextualSpacing/>
              <w:jc w:val="both"/>
              <w:rPr>
                <w:rFonts w:asciiTheme="minorHAnsi" w:eastAsia="Times New Roman" w:hAnsiTheme="minorHAnsi"/>
                <w:noProof/>
                <w:sz w:val="20"/>
                <w:szCs w:val="20"/>
              </w:rPr>
            </w:pPr>
            <w:r w:rsidRPr="00C91353">
              <w:rPr>
                <w:rFonts w:asciiTheme="minorHAnsi" w:eastAsia="Times New Roman" w:hAnsiTheme="minorHAnsi"/>
                <w:noProof/>
                <w:sz w:val="20"/>
                <w:szCs w:val="20"/>
              </w:rPr>
              <w:t>External providers/consultants including printing suppliers and specialists providing expert advisory services</w:t>
            </w:r>
          </w:p>
        </w:tc>
      </w:tr>
    </w:tbl>
    <w:tbl>
      <w:tblPr>
        <w:tblStyle w:val="Blanktable"/>
        <w:tblpPr w:leftFromText="180" w:rightFromText="180" w:vertAnchor="text" w:horzAnchor="margin" w:tblpY="223"/>
        <w:tblW w:w="9997" w:type="dxa"/>
        <w:tblInd w:w="0" w:type="dxa"/>
        <w:tblLayout w:type="fixed"/>
        <w:tblLook w:val="04A0"/>
      </w:tblPr>
      <w:tblGrid>
        <w:gridCol w:w="9997"/>
      </w:tblGrid>
      <w:tr w:rsidR="000F2068" w:rsidRPr="004C06B0" w:rsidTr="000F2068">
        <w:trPr>
          <w:cantSplit/>
          <w:tblHeader/>
        </w:trPr>
        <w:tc>
          <w:tcPr>
            <w:tcW w:w="9997" w:type="dxa"/>
            <w:shd w:val="clear" w:color="auto" w:fill="auto"/>
          </w:tcPr>
          <w:p w:rsidR="000F2068" w:rsidRPr="004C06B0" w:rsidRDefault="000F2068" w:rsidP="000F2068">
            <w:pPr>
              <w:pStyle w:val="Tableheading"/>
              <w:rPr>
                <w:color w:val="00B0F0"/>
              </w:rPr>
            </w:pPr>
            <w:r w:rsidRPr="004C06B0">
              <w:rPr>
                <w:color w:val="00B0F0"/>
              </w:rPr>
              <w:t>What you will bring specifically</w:t>
            </w:r>
          </w:p>
        </w:tc>
      </w:tr>
      <w:tr w:rsidR="000F2068" w:rsidRPr="00C228A2" w:rsidTr="000F2068">
        <w:tc>
          <w:tcPr>
            <w:tcW w:w="9997" w:type="dxa"/>
          </w:tcPr>
          <w:p w:rsidR="000F2068" w:rsidRPr="00C228A2" w:rsidRDefault="000F2068" w:rsidP="000F2068">
            <w:pPr>
              <w:pStyle w:val="Tablenormal0"/>
              <w:rPr>
                <w:b/>
                <w:bCs/>
                <w:sz w:val="22"/>
                <w:szCs w:val="22"/>
              </w:rPr>
            </w:pPr>
            <w:r w:rsidRPr="00C228A2">
              <w:rPr>
                <w:b/>
                <w:bCs/>
                <w:sz w:val="22"/>
                <w:szCs w:val="22"/>
              </w:rPr>
              <w:t xml:space="preserve">Experience: </w:t>
            </w:r>
          </w:p>
          <w:p w:rsidR="001A40D9" w:rsidRPr="001A40D9" w:rsidRDefault="001A40D9" w:rsidP="001A40D9">
            <w:pPr>
              <w:jc w:val="both"/>
              <w:rPr>
                <w:rFonts w:asciiTheme="minorHAnsi" w:eastAsia="Times New Roman" w:hAnsiTheme="minorHAnsi"/>
                <w:noProof/>
                <w:sz w:val="22"/>
                <w:szCs w:val="20"/>
                <w:lang w:val="en-NZ"/>
              </w:rPr>
            </w:pPr>
            <w:r w:rsidRPr="001A40D9">
              <w:rPr>
                <w:rFonts w:asciiTheme="minorHAnsi" w:eastAsia="Times New Roman" w:hAnsiTheme="minorHAnsi"/>
                <w:noProof/>
                <w:sz w:val="22"/>
                <w:szCs w:val="20"/>
                <w:lang w:val="en-NZ"/>
              </w:rPr>
              <w:t>Essential:</w:t>
            </w:r>
          </w:p>
          <w:p w:rsidR="001A40D9" w:rsidRPr="001A40D9" w:rsidRDefault="001A40D9" w:rsidP="00C5268E">
            <w:pPr>
              <w:pStyle w:val="ListParagraph"/>
              <w:numPr>
                <w:ilvl w:val="0"/>
                <w:numId w:val="26"/>
              </w:numPr>
              <w:tabs>
                <w:tab w:val="num" w:pos="360"/>
              </w:tabs>
              <w:contextualSpacing/>
              <w:jc w:val="both"/>
              <w:rPr>
                <w:rFonts w:asciiTheme="minorHAnsi" w:eastAsia="Times New Roman" w:hAnsiTheme="minorHAnsi"/>
                <w:noProof/>
                <w:sz w:val="22"/>
                <w:szCs w:val="20"/>
                <w:lang w:val="en-NZ"/>
              </w:rPr>
            </w:pPr>
            <w:r w:rsidRPr="001A40D9">
              <w:rPr>
                <w:rFonts w:asciiTheme="minorHAnsi" w:eastAsia="Times New Roman" w:hAnsiTheme="minorHAnsi"/>
                <w:noProof/>
                <w:sz w:val="22"/>
                <w:szCs w:val="20"/>
                <w:lang w:val="en-NZ"/>
              </w:rPr>
              <w:t>Experience in, or an understanding of, business continuity / risk and assurance / security advice</w:t>
            </w:r>
          </w:p>
          <w:p w:rsidR="001A40D9" w:rsidRPr="001A40D9" w:rsidRDefault="001A40D9" w:rsidP="00C5268E">
            <w:pPr>
              <w:pStyle w:val="ListParagraph"/>
              <w:numPr>
                <w:ilvl w:val="0"/>
                <w:numId w:val="26"/>
              </w:numPr>
              <w:tabs>
                <w:tab w:val="num" w:pos="360"/>
              </w:tabs>
              <w:contextualSpacing/>
              <w:rPr>
                <w:rFonts w:asciiTheme="minorHAnsi" w:eastAsia="Times New Roman" w:hAnsiTheme="minorHAnsi"/>
                <w:noProof/>
                <w:sz w:val="22"/>
                <w:szCs w:val="20"/>
              </w:rPr>
            </w:pPr>
            <w:r w:rsidRPr="001A40D9">
              <w:rPr>
                <w:rFonts w:asciiTheme="minorHAnsi" w:eastAsia="Times New Roman" w:hAnsiTheme="minorHAnsi"/>
                <w:noProof/>
                <w:sz w:val="22"/>
                <w:szCs w:val="20"/>
              </w:rPr>
              <w:t>Experience in, or an understanding of, project management</w:t>
            </w:r>
          </w:p>
          <w:p w:rsidR="001A40D9" w:rsidRPr="001A40D9" w:rsidRDefault="001A40D9" w:rsidP="00C5268E">
            <w:pPr>
              <w:pStyle w:val="ListParagraph"/>
              <w:numPr>
                <w:ilvl w:val="0"/>
                <w:numId w:val="26"/>
              </w:numPr>
              <w:tabs>
                <w:tab w:val="num" w:pos="360"/>
              </w:tabs>
              <w:contextualSpacing/>
              <w:rPr>
                <w:rFonts w:asciiTheme="minorHAnsi" w:eastAsia="Times New Roman" w:hAnsiTheme="minorHAnsi"/>
                <w:noProof/>
                <w:sz w:val="22"/>
                <w:szCs w:val="20"/>
              </w:rPr>
            </w:pPr>
            <w:r w:rsidRPr="001A40D9">
              <w:rPr>
                <w:rFonts w:asciiTheme="minorHAnsi" w:eastAsia="Times New Roman" w:hAnsiTheme="minorHAnsi"/>
                <w:noProof/>
                <w:sz w:val="22"/>
                <w:szCs w:val="20"/>
              </w:rPr>
              <w:t>Excellent written and verbal communication skills</w:t>
            </w:r>
          </w:p>
          <w:p w:rsidR="001A40D9" w:rsidRPr="001A40D9" w:rsidRDefault="001A40D9" w:rsidP="00C5268E">
            <w:pPr>
              <w:pStyle w:val="ListParagraph"/>
              <w:numPr>
                <w:ilvl w:val="0"/>
                <w:numId w:val="26"/>
              </w:numPr>
              <w:tabs>
                <w:tab w:val="num" w:pos="360"/>
              </w:tabs>
              <w:contextualSpacing/>
              <w:rPr>
                <w:rFonts w:asciiTheme="minorHAnsi" w:eastAsia="Times New Roman" w:hAnsiTheme="minorHAnsi"/>
                <w:noProof/>
                <w:sz w:val="22"/>
                <w:szCs w:val="20"/>
              </w:rPr>
            </w:pPr>
            <w:r w:rsidRPr="001A40D9">
              <w:rPr>
                <w:rFonts w:asciiTheme="minorHAnsi" w:eastAsia="Times New Roman" w:hAnsiTheme="minorHAnsi"/>
                <w:noProof/>
                <w:sz w:val="22"/>
                <w:szCs w:val="20"/>
              </w:rPr>
              <w:t>Excellent organisational skills</w:t>
            </w:r>
          </w:p>
          <w:p w:rsidR="001A40D9" w:rsidRPr="001A40D9" w:rsidRDefault="001A40D9" w:rsidP="00C5268E">
            <w:pPr>
              <w:pStyle w:val="ListParagraph"/>
              <w:numPr>
                <w:ilvl w:val="0"/>
                <w:numId w:val="26"/>
              </w:numPr>
              <w:tabs>
                <w:tab w:val="num" w:pos="360"/>
              </w:tabs>
              <w:contextualSpacing/>
              <w:rPr>
                <w:rFonts w:asciiTheme="minorHAnsi" w:eastAsia="Times New Roman" w:hAnsiTheme="minorHAnsi"/>
                <w:noProof/>
                <w:sz w:val="22"/>
                <w:szCs w:val="20"/>
              </w:rPr>
            </w:pPr>
            <w:r w:rsidRPr="001A40D9">
              <w:rPr>
                <w:rFonts w:asciiTheme="minorHAnsi" w:eastAsia="Times New Roman" w:hAnsiTheme="minorHAnsi"/>
                <w:noProof/>
                <w:sz w:val="22"/>
                <w:szCs w:val="20"/>
              </w:rPr>
              <w:t>Able to work autonomously and meet deadlines</w:t>
            </w:r>
          </w:p>
          <w:p w:rsidR="001A40D9" w:rsidRPr="001A40D9" w:rsidRDefault="001A40D9" w:rsidP="001A40D9">
            <w:pPr>
              <w:ind w:left="720"/>
              <w:contextualSpacing/>
              <w:rPr>
                <w:rFonts w:asciiTheme="minorHAnsi" w:eastAsia="Times New Roman" w:hAnsiTheme="minorHAnsi"/>
                <w:noProof/>
                <w:sz w:val="22"/>
                <w:szCs w:val="20"/>
              </w:rPr>
            </w:pPr>
          </w:p>
          <w:p w:rsidR="001A40D9" w:rsidRPr="001A40D9" w:rsidRDefault="001A40D9" w:rsidP="001A40D9">
            <w:pPr>
              <w:contextualSpacing/>
              <w:rPr>
                <w:rFonts w:asciiTheme="minorHAnsi" w:eastAsia="Times New Roman" w:hAnsiTheme="minorHAnsi"/>
                <w:noProof/>
                <w:sz w:val="22"/>
                <w:szCs w:val="20"/>
              </w:rPr>
            </w:pPr>
            <w:r w:rsidRPr="001A40D9">
              <w:rPr>
                <w:rFonts w:asciiTheme="minorHAnsi" w:eastAsia="Times New Roman" w:hAnsiTheme="minorHAnsi"/>
                <w:noProof/>
                <w:sz w:val="22"/>
                <w:szCs w:val="20"/>
              </w:rPr>
              <w:t xml:space="preserve">Desirable: </w:t>
            </w:r>
          </w:p>
          <w:p w:rsidR="000F2068" w:rsidRPr="001A40D9" w:rsidRDefault="001A40D9" w:rsidP="00C5268E">
            <w:pPr>
              <w:pStyle w:val="ListParagraph"/>
              <w:numPr>
                <w:ilvl w:val="0"/>
                <w:numId w:val="27"/>
              </w:numPr>
              <w:tabs>
                <w:tab w:val="num" w:pos="360"/>
              </w:tabs>
              <w:contextualSpacing/>
              <w:jc w:val="both"/>
              <w:rPr>
                <w:rFonts w:asciiTheme="minorHAnsi" w:eastAsia="Times New Roman" w:hAnsiTheme="minorHAnsi"/>
                <w:noProof/>
                <w:sz w:val="22"/>
                <w:szCs w:val="20"/>
                <w:lang w:val="en-NZ"/>
              </w:rPr>
            </w:pPr>
            <w:r w:rsidRPr="001A40D9">
              <w:rPr>
                <w:rFonts w:asciiTheme="minorHAnsi" w:eastAsia="Times New Roman" w:hAnsiTheme="minorHAnsi"/>
                <w:noProof/>
                <w:sz w:val="22"/>
                <w:szCs w:val="20"/>
                <w:lang w:val="en-NZ"/>
              </w:rPr>
              <w:t xml:space="preserve">Experience in, or an understanding of, the New Zealand public sector </w:t>
            </w:r>
          </w:p>
          <w:p w:rsidR="000F2068" w:rsidRPr="00C228A2" w:rsidRDefault="000F2068" w:rsidP="000F2068">
            <w:pPr>
              <w:pStyle w:val="Tablebullet"/>
              <w:numPr>
                <w:ilvl w:val="0"/>
                <w:numId w:val="0"/>
              </w:numPr>
              <w:jc w:val="both"/>
              <w:rPr>
                <w:b/>
                <w:bCs/>
                <w:sz w:val="22"/>
                <w:szCs w:val="22"/>
              </w:rPr>
            </w:pPr>
            <w:r>
              <w:rPr>
                <w:b/>
                <w:bCs/>
                <w:sz w:val="22"/>
                <w:szCs w:val="22"/>
              </w:rPr>
              <w:t>Knowledge &amp; Skills:</w:t>
            </w:r>
          </w:p>
          <w:tbl>
            <w:tblPr>
              <w:tblStyle w:val="Blanktable"/>
              <w:tblpPr w:leftFromText="180" w:rightFromText="180" w:vertAnchor="text" w:horzAnchor="margin" w:tblpY="69"/>
              <w:tblW w:w="9781" w:type="dxa"/>
              <w:tblInd w:w="0" w:type="dxa"/>
              <w:tblLayout w:type="fixed"/>
              <w:tblLook w:val="04A0"/>
            </w:tblPr>
            <w:tblGrid>
              <w:gridCol w:w="9781"/>
            </w:tblGrid>
            <w:tr w:rsidR="000F2068" w:rsidRPr="004C06B0" w:rsidTr="00391599">
              <w:trPr>
                <w:cantSplit/>
                <w:tblHeader/>
              </w:trPr>
              <w:tc>
                <w:tcPr>
                  <w:tcW w:w="9781" w:type="dxa"/>
                  <w:shd w:val="clear" w:color="auto" w:fill="auto"/>
                </w:tcPr>
                <w:p w:rsidR="001A40D9" w:rsidRPr="001A40D9" w:rsidRDefault="001A40D9" w:rsidP="00C5268E">
                  <w:pPr>
                    <w:pStyle w:val="ListParagraph"/>
                    <w:numPr>
                      <w:ilvl w:val="0"/>
                      <w:numId w:val="27"/>
                    </w:numPr>
                    <w:tabs>
                      <w:tab w:val="num" w:pos="360"/>
                    </w:tabs>
                    <w:contextualSpacing/>
                    <w:jc w:val="both"/>
                    <w:rPr>
                      <w:rFonts w:asciiTheme="minorHAnsi" w:eastAsia="Times New Roman" w:hAnsiTheme="minorHAnsi"/>
                      <w:noProof/>
                      <w:sz w:val="22"/>
                      <w:szCs w:val="20"/>
                    </w:rPr>
                  </w:pPr>
                  <w:r w:rsidRPr="001A40D9">
                    <w:rPr>
                      <w:rFonts w:asciiTheme="minorHAnsi" w:eastAsia="Times New Roman" w:hAnsiTheme="minorHAnsi"/>
                      <w:noProof/>
                      <w:sz w:val="22"/>
                      <w:szCs w:val="20"/>
                    </w:rPr>
                    <w:t>A tertiary qualification in a relevant feild or comparable experience</w:t>
                  </w:r>
                </w:p>
                <w:p w:rsidR="007C5804" w:rsidRDefault="007C5804" w:rsidP="0096349B">
                  <w:pPr>
                    <w:pStyle w:val="Tableheading"/>
                    <w:ind w:left="-108"/>
                    <w:rPr>
                      <w:color w:val="00B0F0"/>
                    </w:rPr>
                  </w:pPr>
                </w:p>
                <w:p w:rsidR="000F2068" w:rsidRPr="004C06B0" w:rsidRDefault="000F2068" w:rsidP="0096349B">
                  <w:pPr>
                    <w:pStyle w:val="Tableheading"/>
                    <w:ind w:left="-108"/>
                    <w:rPr>
                      <w:color w:val="00B0F0"/>
                    </w:rPr>
                  </w:pPr>
                  <w:r>
                    <w:rPr>
                      <w:color w:val="00B0F0"/>
                    </w:rPr>
                    <w:t>C</w:t>
                  </w:r>
                  <w:r w:rsidR="0096349B">
                    <w:rPr>
                      <w:color w:val="00B0F0"/>
                    </w:rPr>
                    <w:t>ompetencies</w:t>
                  </w:r>
                  <w:r>
                    <w:rPr>
                      <w:color w:val="00B0F0"/>
                    </w:rPr>
                    <w:t xml:space="preserve"> </w:t>
                  </w:r>
                </w:p>
              </w:tc>
            </w:tr>
          </w:tbl>
          <w:p w:rsidR="000F2068" w:rsidRPr="00C228A2" w:rsidRDefault="000F2068" w:rsidP="000F2068">
            <w:pPr>
              <w:pStyle w:val="Tablebullet"/>
              <w:numPr>
                <w:ilvl w:val="0"/>
                <w:numId w:val="0"/>
              </w:numPr>
              <w:ind w:left="357" w:hanging="357"/>
              <w:jc w:val="both"/>
              <w:rPr>
                <w:sz w:val="22"/>
                <w:szCs w:val="22"/>
              </w:rPr>
            </w:pPr>
          </w:p>
        </w:tc>
      </w:tr>
    </w:tbl>
    <w:p w:rsidR="0096349B" w:rsidRPr="0096349B" w:rsidRDefault="0096349B" w:rsidP="0096349B">
      <w:pPr>
        <w:jc w:val="both"/>
        <w:outlineLvl w:val="3"/>
        <w:rPr>
          <w:rFonts w:asciiTheme="minorHAnsi" w:eastAsia="Times New Roman" w:hAnsiTheme="minorHAnsi"/>
          <w:b/>
          <w:i/>
          <w:sz w:val="22"/>
          <w:szCs w:val="18"/>
        </w:rPr>
      </w:pPr>
      <w:r w:rsidRPr="0096349B">
        <w:rPr>
          <w:rFonts w:asciiTheme="minorHAnsi" w:eastAsia="Times New Roman" w:hAnsiTheme="minorHAnsi"/>
          <w:b/>
          <w:i/>
          <w:sz w:val="22"/>
          <w:szCs w:val="18"/>
        </w:rPr>
        <w:t>Achieving ambitious goals</w:t>
      </w:r>
    </w:p>
    <w:p w:rsidR="0096349B" w:rsidRPr="0096349B" w:rsidRDefault="0096349B" w:rsidP="0096349B">
      <w:pPr>
        <w:jc w:val="both"/>
        <w:outlineLvl w:val="3"/>
        <w:rPr>
          <w:rFonts w:asciiTheme="minorHAnsi" w:eastAsia="Times New Roman" w:hAnsiTheme="minorHAnsi"/>
          <w:sz w:val="22"/>
          <w:szCs w:val="18"/>
          <w:lang w:val="en-NZ" w:eastAsia="en-NZ"/>
        </w:rPr>
      </w:pPr>
      <w:r w:rsidRPr="0096349B">
        <w:rPr>
          <w:rFonts w:asciiTheme="minorHAnsi" w:eastAsia="Times New Roman" w:hAnsiTheme="minorHAnsi"/>
          <w:sz w:val="22"/>
          <w:szCs w:val="18"/>
          <w:lang w:val="en-NZ" w:eastAsia="en-NZ"/>
        </w:rPr>
        <w:t>Demonstrate achievement, drive, ambition, optimism, and delivery-focus; to make things happen and achieve ambitious outcomes.</w:t>
      </w:r>
    </w:p>
    <w:p w:rsidR="0096349B" w:rsidRPr="0096349B" w:rsidRDefault="0096349B" w:rsidP="0096349B">
      <w:pPr>
        <w:jc w:val="both"/>
        <w:outlineLvl w:val="3"/>
        <w:rPr>
          <w:rFonts w:asciiTheme="minorHAnsi" w:eastAsia="Times New Roman" w:hAnsiTheme="minorHAnsi"/>
          <w:b/>
          <w:i/>
          <w:sz w:val="22"/>
          <w:szCs w:val="18"/>
        </w:rPr>
      </w:pPr>
      <w:r w:rsidRPr="0096349B">
        <w:rPr>
          <w:rFonts w:asciiTheme="minorHAnsi" w:eastAsia="Times New Roman" w:hAnsiTheme="minorHAnsi"/>
          <w:b/>
          <w:i/>
          <w:sz w:val="22"/>
          <w:szCs w:val="18"/>
        </w:rPr>
        <w:t>Managing work priorities</w:t>
      </w:r>
    </w:p>
    <w:p w:rsidR="0096349B" w:rsidRPr="0096349B" w:rsidRDefault="0096349B" w:rsidP="0096349B">
      <w:pPr>
        <w:jc w:val="both"/>
        <w:rPr>
          <w:rFonts w:asciiTheme="minorHAnsi" w:eastAsia="Times New Roman" w:hAnsiTheme="minorHAnsi"/>
          <w:sz w:val="22"/>
          <w:szCs w:val="20"/>
          <w:lang w:val="en-NZ" w:eastAsia="en-NZ"/>
        </w:rPr>
      </w:pPr>
      <w:r w:rsidRPr="0096349B">
        <w:rPr>
          <w:rFonts w:asciiTheme="minorHAnsi" w:eastAsia="Times New Roman" w:hAnsiTheme="minorHAnsi"/>
          <w:sz w:val="22"/>
          <w:szCs w:val="20"/>
          <w:lang w:val="en-NZ" w:eastAsia="en-NZ"/>
        </w:rPr>
        <w:t xml:space="preserve">Plan, prioritise, and organise work; to deliver on short and long-term objectives across the breadth of their role. </w:t>
      </w:r>
    </w:p>
    <w:p w:rsidR="0096349B" w:rsidRPr="0096349B" w:rsidRDefault="0096349B" w:rsidP="0096349B">
      <w:pPr>
        <w:jc w:val="both"/>
        <w:outlineLvl w:val="3"/>
        <w:rPr>
          <w:rFonts w:asciiTheme="minorHAnsi" w:eastAsia="Times New Roman" w:hAnsiTheme="minorHAnsi"/>
          <w:b/>
          <w:i/>
          <w:sz w:val="22"/>
          <w:szCs w:val="18"/>
          <w:lang w:val="en-NZ"/>
        </w:rPr>
      </w:pPr>
      <w:r w:rsidRPr="0096349B">
        <w:rPr>
          <w:rFonts w:asciiTheme="minorHAnsi" w:eastAsia="Times New Roman" w:hAnsiTheme="minorHAnsi"/>
          <w:b/>
          <w:i/>
          <w:sz w:val="22"/>
          <w:szCs w:val="18"/>
          <w:lang w:val="en-NZ"/>
        </w:rPr>
        <w:lastRenderedPageBreak/>
        <w:t>Honest and Courageous</w:t>
      </w:r>
    </w:p>
    <w:p w:rsidR="0096349B" w:rsidRPr="0096349B" w:rsidRDefault="0096349B" w:rsidP="0096349B">
      <w:pPr>
        <w:jc w:val="both"/>
        <w:rPr>
          <w:rFonts w:asciiTheme="minorHAnsi" w:eastAsia="Times New Roman" w:hAnsiTheme="minorHAnsi"/>
          <w:noProof/>
          <w:sz w:val="22"/>
          <w:szCs w:val="20"/>
          <w:lang w:val="en-NZ" w:eastAsia="en-NZ"/>
        </w:rPr>
      </w:pPr>
      <w:r w:rsidRPr="0096349B">
        <w:rPr>
          <w:rFonts w:asciiTheme="minorHAnsi" w:eastAsia="Times New Roman" w:hAnsiTheme="minorHAnsi"/>
          <w:sz w:val="22"/>
          <w:szCs w:val="20"/>
          <w:lang w:val="en-NZ" w:eastAsia="en-NZ"/>
        </w:rPr>
        <w:t>Deliver the hard messages, and makes unpopular decisions in a timely manner; to advance the longer-term best interests of customers and New Zealand</w:t>
      </w:r>
      <w:r w:rsidRPr="0096349B">
        <w:rPr>
          <w:rFonts w:asciiTheme="minorHAnsi" w:eastAsia="Times New Roman" w:hAnsiTheme="minorHAnsi"/>
          <w:noProof/>
          <w:sz w:val="22"/>
          <w:szCs w:val="20"/>
          <w:lang w:val="en-NZ" w:eastAsia="en-NZ"/>
        </w:rPr>
        <w:t xml:space="preserve"> Self-aware and agile.</w:t>
      </w:r>
    </w:p>
    <w:p w:rsidR="0096349B" w:rsidRPr="0096349B" w:rsidRDefault="0096349B" w:rsidP="0096349B">
      <w:pPr>
        <w:jc w:val="both"/>
        <w:outlineLvl w:val="3"/>
        <w:rPr>
          <w:rFonts w:asciiTheme="minorHAnsi" w:eastAsia="Times New Roman" w:hAnsiTheme="minorHAnsi"/>
          <w:b/>
          <w:i/>
          <w:sz w:val="22"/>
          <w:szCs w:val="18"/>
        </w:rPr>
      </w:pPr>
      <w:r w:rsidRPr="0096349B">
        <w:rPr>
          <w:rFonts w:asciiTheme="minorHAnsi" w:eastAsia="Times New Roman" w:hAnsiTheme="minorHAnsi"/>
          <w:b/>
          <w:i/>
          <w:sz w:val="22"/>
          <w:szCs w:val="18"/>
        </w:rPr>
        <w:t>Collaboration</w:t>
      </w:r>
    </w:p>
    <w:p w:rsidR="0096349B" w:rsidRPr="0096349B" w:rsidRDefault="0096349B" w:rsidP="0096349B">
      <w:pPr>
        <w:jc w:val="both"/>
        <w:rPr>
          <w:rFonts w:asciiTheme="minorHAnsi" w:eastAsia="Times New Roman" w:hAnsiTheme="minorHAnsi"/>
          <w:sz w:val="22"/>
          <w:szCs w:val="20"/>
          <w:lang w:val="en-NZ" w:eastAsia="en-NZ"/>
        </w:rPr>
      </w:pPr>
      <w:r w:rsidRPr="0096349B">
        <w:rPr>
          <w:rFonts w:asciiTheme="minorHAnsi" w:eastAsia="Times New Roman" w:hAnsiTheme="minorHAnsi"/>
          <w:sz w:val="22"/>
          <w:szCs w:val="20"/>
          <w:lang w:val="en-NZ" w:eastAsia="en-NZ"/>
        </w:rPr>
        <w:t>Promotes cooperation, collaboration and flexibility in working with others, contributes as a team member, managers conflict with teams.</w:t>
      </w:r>
    </w:p>
    <w:p w:rsidR="0096349B" w:rsidRPr="0096349B" w:rsidRDefault="0096349B" w:rsidP="0096349B">
      <w:pPr>
        <w:jc w:val="both"/>
        <w:outlineLvl w:val="3"/>
        <w:rPr>
          <w:rFonts w:asciiTheme="minorHAnsi" w:eastAsia="Times New Roman" w:hAnsiTheme="minorHAnsi"/>
          <w:b/>
          <w:i/>
          <w:sz w:val="22"/>
          <w:szCs w:val="18"/>
          <w:lang w:val="en-NZ"/>
        </w:rPr>
      </w:pPr>
      <w:r w:rsidRPr="0096349B">
        <w:rPr>
          <w:rFonts w:asciiTheme="minorHAnsi" w:eastAsia="Times New Roman" w:hAnsiTheme="minorHAnsi"/>
          <w:b/>
          <w:i/>
          <w:sz w:val="22"/>
          <w:szCs w:val="18"/>
          <w:lang w:val="en-NZ"/>
        </w:rPr>
        <w:t>Self-aware and agile</w:t>
      </w:r>
    </w:p>
    <w:p w:rsidR="0096349B" w:rsidRPr="0096349B" w:rsidRDefault="0096349B" w:rsidP="0096349B">
      <w:pPr>
        <w:jc w:val="both"/>
        <w:rPr>
          <w:rFonts w:asciiTheme="minorHAnsi" w:eastAsia="Times New Roman" w:hAnsiTheme="minorHAnsi"/>
          <w:sz w:val="22"/>
          <w:szCs w:val="20"/>
          <w:lang w:val="en-NZ" w:eastAsia="en-NZ"/>
        </w:rPr>
      </w:pPr>
      <w:r w:rsidRPr="0096349B">
        <w:rPr>
          <w:rFonts w:asciiTheme="minorHAnsi" w:eastAsia="Times New Roman" w:hAnsiTheme="minorHAnsi"/>
          <w:sz w:val="22"/>
          <w:szCs w:val="20"/>
          <w:lang w:val="en-NZ" w:eastAsia="en-NZ"/>
        </w:rPr>
        <w:t>Leverages self-awareness to improve skills and adapt approach; to strengthen personal capability over time and optimise effectiveness with different situations and people.</w:t>
      </w:r>
    </w:p>
    <w:p w:rsidR="0096349B" w:rsidRPr="0096349B" w:rsidRDefault="0096349B" w:rsidP="0096349B">
      <w:pPr>
        <w:jc w:val="both"/>
        <w:rPr>
          <w:rFonts w:asciiTheme="minorHAnsi" w:eastAsia="Times New Roman" w:hAnsiTheme="minorHAnsi"/>
          <w:b/>
          <w:i/>
          <w:sz w:val="22"/>
          <w:szCs w:val="20"/>
          <w:lang w:val="en-NZ" w:eastAsia="en-NZ"/>
        </w:rPr>
      </w:pPr>
      <w:r w:rsidRPr="0096349B">
        <w:rPr>
          <w:rFonts w:asciiTheme="minorHAnsi" w:eastAsia="Times New Roman" w:hAnsiTheme="minorHAnsi"/>
          <w:b/>
          <w:i/>
          <w:sz w:val="22"/>
          <w:szCs w:val="20"/>
          <w:lang w:val="en-NZ" w:eastAsia="en-NZ"/>
        </w:rPr>
        <w:t>Problem Solving</w:t>
      </w:r>
    </w:p>
    <w:p w:rsidR="0096349B" w:rsidRPr="0096349B" w:rsidRDefault="0096349B" w:rsidP="0096349B">
      <w:pPr>
        <w:jc w:val="both"/>
        <w:rPr>
          <w:rFonts w:asciiTheme="minorHAnsi" w:eastAsia="Times New Roman" w:hAnsiTheme="minorHAnsi"/>
          <w:sz w:val="22"/>
          <w:szCs w:val="20"/>
          <w:lang w:val="en-NZ" w:eastAsia="en-NZ"/>
        </w:rPr>
      </w:pPr>
      <w:r w:rsidRPr="0096349B">
        <w:rPr>
          <w:rFonts w:asciiTheme="minorHAnsi" w:eastAsia="Times New Roman" w:hAnsiTheme="minorHAnsi"/>
          <w:sz w:val="22"/>
          <w:szCs w:val="20"/>
          <w:lang w:val="en-NZ" w:eastAsia="en-NZ"/>
        </w:rPr>
        <w:t>Identifies problems and reviews related information to develop and evaluate options and implement solutions</w:t>
      </w:r>
    </w:p>
    <w:p w:rsidR="0096349B" w:rsidRPr="0096349B" w:rsidRDefault="0096349B" w:rsidP="0096349B">
      <w:pPr>
        <w:jc w:val="both"/>
        <w:outlineLvl w:val="3"/>
        <w:rPr>
          <w:rFonts w:asciiTheme="minorHAnsi" w:eastAsia="Times New Roman" w:hAnsiTheme="minorHAnsi"/>
          <w:b/>
          <w:i/>
          <w:sz w:val="22"/>
          <w:szCs w:val="18"/>
        </w:rPr>
      </w:pPr>
      <w:r w:rsidRPr="0096349B">
        <w:rPr>
          <w:rFonts w:asciiTheme="minorHAnsi" w:eastAsia="Times New Roman" w:hAnsiTheme="minorHAnsi"/>
          <w:b/>
          <w:i/>
          <w:sz w:val="22"/>
          <w:szCs w:val="18"/>
        </w:rPr>
        <w:t>Critical Thinking</w:t>
      </w:r>
    </w:p>
    <w:p w:rsidR="0096349B" w:rsidRPr="0096349B" w:rsidRDefault="0096349B" w:rsidP="0096349B">
      <w:pPr>
        <w:jc w:val="both"/>
        <w:rPr>
          <w:rFonts w:asciiTheme="minorHAnsi" w:eastAsia="Times New Roman" w:hAnsiTheme="minorHAnsi"/>
          <w:noProof/>
          <w:sz w:val="22"/>
          <w:szCs w:val="20"/>
          <w:lang w:val="en-NZ" w:eastAsia="en-NZ"/>
        </w:rPr>
      </w:pPr>
      <w:r w:rsidRPr="0096349B">
        <w:rPr>
          <w:rFonts w:asciiTheme="minorHAnsi" w:eastAsia="Times New Roman" w:hAnsiTheme="minorHAnsi"/>
          <w:noProof/>
          <w:sz w:val="22"/>
          <w:szCs w:val="20"/>
          <w:lang w:val="en-NZ" w:eastAsia="en-NZ"/>
        </w:rPr>
        <w:t>Uses logic and reasoning to identify the strengths and weaknesses of alternative solutions, conclusions or approaches to problems</w:t>
      </w:r>
    </w:p>
    <w:p w:rsidR="0096349B" w:rsidRPr="0096349B" w:rsidRDefault="0096349B" w:rsidP="0096349B">
      <w:pPr>
        <w:jc w:val="both"/>
        <w:rPr>
          <w:rFonts w:asciiTheme="minorHAnsi" w:eastAsia="Times New Roman" w:hAnsiTheme="minorHAnsi"/>
          <w:b/>
          <w:i/>
          <w:sz w:val="22"/>
          <w:szCs w:val="20"/>
          <w:lang w:val="en-NZ" w:eastAsia="en-NZ"/>
        </w:rPr>
      </w:pPr>
      <w:r w:rsidRPr="0096349B">
        <w:rPr>
          <w:rFonts w:asciiTheme="minorHAnsi" w:eastAsia="Times New Roman" w:hAnsiTheme="minorHAnsi"/>
          <w:b/>
          <w:i/>
          <w:sz w:val="22"/>
          <w:szCs w:val="20"/>
          <w:lang w:val="en-NZ" w:eastAsia="en-NZ"/>
        </w:rPr>
        <w:t>Information oriented</w:t>
      </w:r>
    </w:p>
    <w:p w:rsidR="0096349B" w:rsidRPr="0096349B" w:rsidRDefault="0096349B" w:rsidP="0096349B">
      <w:pPr>
        <w:jc w:val="both"/>
        <w:rPr>
          <w:rFonts w:asciiTheme="minorHAnsi" w:eastAsia="Times New Roman" w:hAnsiTheme="minorHAnsi"/>
          <w:sz w:val="22"/>
          <w:szCs w:val="20"/>
          <w:lang w:val="en-NZ" w:eastAsia="en-NZ"/>
        </w:rPr>
      </w:pPr>
      <w:r w:rsidRPr="0096349B">
        <w:rPr>
          <w:rFonts w:asciiTheme="minorHAnsi" w:eastAsia="Times New Roman" w:hAnsiTheme="minorHAnsi"/>
          <w:sz w:val="22"/>
          <w:szCs w:val="20"/>
          <w:lang w:val="en-NZ" w:eastAsia="en-NZ"/>
        </w:rPr>
        <w:t>Arranges actions into a certain order or pattern according to a rule or set of rules</w:t>
      </w:r>
    </w:p>
    <w:p w:rsidR="004C06B0" w:rsidRPr="00AD5B2A" w:rsidRDefault="004C06B0" w:rsidP="0096349B">
      <w:pPr>
        <w:outlineLvl w:val="3"/>
        <w:rPr>
          <w:rFonts w:asciiTheme="minorHAnsi" w:eastAsia="Times New Roman" w:hAnsiTheme="minorHAnsi"/>
          <w:sz w:val="22"/>
          <w:szCs w:val="20"/>
        </w:rPr>
      </w:pPr>
    </w:p>
    <w:sectPr w:rsidR="004C06B0" w:rsidRPr="00AD5B2A" w:rsidSect="00D921B1">
      <w:headerReference w:type="default" r:id="rId10"/>
      <w:footerReference w:type="default" r:id="rId11"/>
      <w:headerReference w:type="first" r:id="rId12"/>
      <w:footerReference w:type="first" r:id="rId13"/>
      <w:pgSz w:w="11907" w:h="16840" w:code="9"/>
      <w:pgMar w:top="1134" w:right="1134" w:bottom="992" w:left="1134" w:header="425" w:footer="63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F0BAD" w15:done="0"/>
  <w15:commentEx w15:paraId="518FCEC1" w15:done="0"/>
  <w15:commentEx w15:paraId="14FB92F7" w15:done="0"/>
  <w15:commentEx w15:paraId="1241C0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8E" w:rsidRDefault="00C5268E">
      <w:r>
        <w:separator/>
      </w:r>
    </w:p>
    <w:p w:rsidR="00C5268E" w:rsidRDefault="00C5268E"/>
    <w:p w:rsidR="00C5268E" w:rsidRDefault="00C5268E"/>
  </w:endnote>
  <w:endnote w:type="continuationSeparator" w:id="0">
    <w:p w:rsidR="00C5268E" w:rsidRDefault="00C5268E">
      <w:r>
        <w:continuationSeparator/>
      </w:r>
    </w:p>
    <w:p w:rsidR="00C5268E" w:rsidRDefault="00C5268E"/>
    <w:p w:rsidR="00C5268E" w:rsidRDefault="00C526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A5" w:rsidRDefault="00BA00D0" w:rsidP="005E298D">
    <w:pPr>
      <w:pStyle w:val="Footer"/>
      <w:tabs>
        <w:tab w:val="right" w:pos="9639"/>
      </w:tabs>
      <w:ind w:right="-1"/>
    </w:pPr>
    <w:r>
      <w:t>November</w:t>
    </w:r>
    <w:r w:rsidR="00B27115">
      <w:t xml:space="preserve"> 2017</w:t>
    </w:r>
    <w:r w:rsidR="00864AA5">
      <w:tab/>
      <w:t xml:space="preserve">Page </w:t>
    </w:r>
    <w:r w:rsidR="00D55738">
      <w:fldChar w:fldCharType="begin"/>
    </w:r>
    <w:r w:rsidR="00C51A8C">
      <w:instrText xml:space="preserve"> PAGE  \* Arabic  \* MERGEFORMAT </w:instrText>
    </w:r>
    <w:r w:rsidR="00D55738">
      <w:fldChar w:fldCharType="separate"/>
    </w:r>
    <w:r w:rsidR="000A6725">
      <w:rPr>
        <w:noProof/>
      </w:rPr>
      <w:t>3</w:t>
    </w:r>
    <w:r w:rsidR="00D55738">
      <w:rPr>
        <w:noProof/>
      </w:rPr>
      <w:fldChar w:fldCharType="end"/>
    </w:r>
    <w:r w:rsidR="00864AA5">
      <w:t xml:space="preserve"> of </w:t>
    </w:r>
    <w:fldSimple w:instr=" NUMPAGES   \* MERGEFORMAT ">
      <w:r w:rsidR="000A672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4827"/>
      <w:docPartObj>
        <w:docPartGallery w:val="Page Numbers (Bottom of Page)"/>
        <w:docPartUnique/>
      </w:docPartObj>
    </w:sdtPr>
    <w:sdtContent>
      <w:p w:rsidR="00864AA5" w:rsidRDefault="00D55738">
        <w:pPr>
          <w:pStyle w:val="Footer"/>
          <w:jc w:val="right"/>
        </w:pPr>
      </w:p>
    </w:sdtContent>
  </w:sdt>
  <w:p w:rsidR="00864AA5" w:rsidRPr="002B063A" w:rsidRDefault="00864AA5" w:rsidP="00F80690">
    <w:pPr>
      <w:pStyle w:val="Footer"/>
      <w:tabs>
        <w:tab w:val="right" w:pos="9639"/>
      </w:tabs>
      <w:ind w:right="-1" w:firstLine="567"/>
      <w:rPr>
        <w:b/>
      </w:rPr>
    </w:pPr>
    <w:r>
      <w:rPr>
        <w:b/>
      </w:rPr>
      <w:t xml:space="preserve">                                                                   </w:t>
    </w:r>
  </w:p>
  <w:p w:rsidR="00864AA5" w:rsidRDefault="00864A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8E" w:rsidRDefault="00C5268E" w:rsidP="005E298D">
      <w:pPr>
        <w:pStyle w:val="Spacer"/>
      </w:pPr>
      <w:r>
        <w:separator/>
      </w:r>
    </w:p>
    <w:p w:rsidR="00C5268E" w:rsidRDefault="00C5268E" w:rsidP="005E298D">
      <w:pPr>
        <w:pStyle w:val="Spacer"/>
      </w:pPr>
    </w:p>
  </w:footnote>
  <w:footnote w:type="continuationSeparator" w:id="0">
    <w:p w:rsidR="00C5268E" w:rsidRDefault="00C5268E">
      <w:r>
        <w:continuationSeparator/>
      </w:r>
    </w:p>
    <w:p w:rsidR="00C5268E" w:rsidRDefault="00C5268E"/>
    <w:p w:rsidR="00C5268E" w:rsidRDefault="00C526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8C" w:rsidRDefault="004A3CD2" w:rsidP="004A3CD2">
    <w:pPr>
      <w:pStyle w:val="Header"/>
      <w:tabs>
        <w:tab w:val="right" w:pos="9639"/>
      </w:tabs>
    </w:pPr>
    <w:r w:rsidRPr="004A3CD2">
      <w:rPr>
        <w:noProof/>
        <w:lang w:val="en-NZ" w:eastAsia="en-NZ"/>
      </w:rPr>
      <w:drawing>
        <wp:anchor distT="0" distB="0" distL="114300" distR="114300" simplePos="0" relativeHeight="251661824" behindDoc="0" locked="0" layoutInCell="1" allowOverlap="1">
          <wp:simplePos x="0" y="0"/>
          <wp:positionH relativeFrom="page">
            <wp:posOffset>479794</wp:posOffset>
          </wp:positionH>
          <wp:positionV relativeFrom="page">
            <wp:posOffset>439479</wp:posOffset>
          </wp:positionV>
          <wp:extent cx="2575294" cy="382772"/>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p>
  <w:p w:rsidR="00864AA5" w:rsidRPr="00CD3498" w:rsidRDefault="004A3CD2" w:rsidP="004A3CD2">
    <w:pPr>
      <w:pStyle w:val="Header"/>
      <w:tabs>
        <w:tab w:val="right" w:pos="9639"/>
      </w:tabs>
    </w:pPr>
    <w:r>
      <w:tab/>
    </w:r>
    <w:r w:rsidR="00864AA5">
      <w:t>Ministry of Transport</w:t>
    </w:r>
  </w:p>
  <w:p w:rsidR="00864AA5" w:rsidRPr="00952122" w:rsidRDefault="00864AA5" w:rsidP="005E298D">
    <w:pPr>
      <w:pStyle w:val="Header"/>
      <w:tabs>
        <w:tab w:val="right" w:pos="9639"/>
      </w:tabs>
    </w:pPr>
    <w:r w:rsidRPr="00CD3498">
      <w:tab/>
      <w:t xml:space="preserve">Te </w:t>
    </w:r>
    <w:r w:rsidR="00BF795E">
      <w:t xml:space="preserve">Manatū </w:t>
    </w:r>
    <w:r>
      <w:t>Waka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A5" w:rsidRPr="00D921B1" w:rsidRDefault="00864AA5"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0FA02EA8"/>
    <w:multiLevelType w:val="hybridMultilevel"/>
    <w:tmpl w:val="40A4633E"/>
    <w:lvl w:ilvl="0" w:tplc="FFD40990">
      <w:start w:val="1"/>
      <w:numFmt w:val="bullet"/>
      <w:lvlText w:val=""/>
      <w:lvlJc w:val="left"/>
      <w:pPr>
        <w:ind w:left="720" w:hanging="360"/>
      </w:pPr>
      <w:rPr>
        <w:rFonts w:ascii="Symbol" w:hAnsi="Symbol" w:hint="default"/>
      </w:rPr>
    </w:lvl>
    <w:lvl w:ilvl="1" w:tplc="1996E3F8" w:tentative="1">
      <w:start w:val="1"/>
      <w:numFmt w:val="bullet"/>
      <w:lvlText w:val="o"/>
      <w:lvlJc w:val="left"/>
      <w:pPr>
        <w:ind w:left="1440" w:hanging="360"/>
      </w:pPr>
      <w:rPr>
        <w:rFonts w:ascii="Courier New" w:hAnsi="Courier New" w:cs="Courier New" w:hint="default"/>
      </w:rPr>
    </w:lvl>
    <w:lvl w:ilvl="2" w:tplc="31FE620C" w:tentative="1">
      <w:start w:val="1"/>
      <w:numFmt w:val="bullet"/>
      <w:lvlText w:val=""/>
      <w:lvlJc w:val="left"/>
      <w:pPr>
        <w:ind w:left="2160" w:hanging="360"/>
      </w:pPr>
      <w:rPr>
        <w:rFonts w:ascii="Wingdings" w:hAnsi="Wingdings" w:hint="default"/>
      </w:rPr>
    </w:lvl>
    <w:lvl w:ilvl="3" w:tplc="C8A052B2" w:tentative="1">
      <w:start w:val="1"/>
      <w:numFmt w:val="bullet"/>
      <w:lvlText w:val=""/>
      <w:lvlJc w:val="left"/>
      <w:pPr>
        <w:ind w:left="2880" w:hanging="360"/>
      </w:pPr>
      <w:rPr>
        <w:rFonts w:ascii="Symbol" w:hAnsi="Symbol" w:hint="default"/>
      </w:rPr>
    </w:lvl>
    <w:lvl w:ilvl="4" w:tplc="0764D9EE" w:tentative="1">
      <w:start w:val="1"/>
      <w:numFmt w:val="bullet"/>
      <w:lvlText w:val="o"/>
      <w:lvlJc w:val="left"/>
      <w:pPr>
        <w:ind w:left="3600" w:hanging="360"/>
      </w:pPr>
      <w:rPr>
        <w:rFonts w:ascii="Courier New" w:hAnsi="Courier New" w:cs="Courier New" w:hint="default"/>
      </w:rPr>
    </w:lvl>
    <w:lvl w:ilvl="5" w:tplc="2C8C66E6" w:tentative="1">
      <w:start w:val="1"/>
      <w:numFmt w:val="bullet"/>
      <w:lvlText w:val=""/>
      <w:lvlJc w:val="left"/>
      <w:pPr>
        <w:ind w:left="4320" w:hanging="360"/>
      </w:pPr>
      <w:rPr>
        <w:rFonts w:ascii="Wingdings" w:hAnsi="Wingdings" w:hint="default"/>
      </w:rPr>
    </w:lvl>
    <w:lvl w:ilvl="6" w:tplc="1D88417A" w:tentative="1">
      <w:start w:val="1"/>
      <w:numFmt w:val="bullet"/>
      <w:lvlText w:val=""/>
      <w:lvlJc w:val="left"/>
      <w:pPr>
        <w:ind w:left="5040" w:hanging="360"/>
      </w:pPr>
      <w:rPr>
        <w:rFonts w:ascii="Symbol" w:hAnsi="Symbol" w:hint="default"/>
      </w:rPr>
    </w:lvl>
    <w:lvl w:ilvl="7" w:tplc="798A0312" w:tentative="1">
      <w:start w:val="1"/>
      <w:numFmt w:val="bullet"/>
      <w:lvlText w:val="o"/>
      <w:lvlJc w:val="left"/>
      <w:pPr>
        <w:ind w:left="5760" w:hanging="360"/>
      </w:pPr>
      <w:rPr>
        <w:rFonts w:ascii="Courier New" w:hAnsi="Courier New" w:cs="Courier New" w:hint="default"/>
      </w:rPr>
    </w:lvl>
    <w:lvl w:ilvl="8" w:tplc="4AE81338" w:tentative="1">
      <w:start w:val="1"/>
      <w:numFmt w:val="bullet"/>
      <w:lvlText w:val=""/>
      <w:lvlJc w:val="left"/>
      <w:pPr>
        <w:ind w:left="6480" w:hanging="360"/>
      </w:pPr>
      <w:rPr>
        <w:rFonts w:ascii="Wingdings" w:hAnsi="Wingdings"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27935BAE"/>
    <w:multiLevelType w:val="hybridMultilevel"/>
    <w:tmpl w:val="FBF698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C2D23C3"/>
    <w:multiLevelType w:val="hybridMultilevel"/>
    <w:tmpl w:val="69A8B90A"/>
    <w:lvl w:ilvl="0" w:tplc="43683AE0">
      <w:start w:val="1"/>
      <w:numFmt w:val="bullet"/>
      <w:lvlText w:val=""/>
      <w:lvlJc w:val="left"/>
      <w:pPr>
        <w:ind w:left="720" w:hanging="360"/>
      </w:pPr>
      <w:rPr>
        <w:rFonts w:ascii="Symbol" w:hAnsi="Symbol" w:hint="default"/>
      </w:rPr>
    </w:lvl>
    <w:lvl w:ilvl="1" w:tplc="05EA44BA" w:tentative="1">
      <w:start w:val="1"/>
      <w:numFmt w:val="bullet"/>
      <w:lvlText w:val="o"/>
      <w:lvlJc w:val="left"/>
      <w:pPr>
        <w:ind w:left="1440" w:hanging="360"/>
      </w:pPr>
      <w:rPr>
        <w:rFonts w:ascii="Courier New" w:hAnsi="Courier New" w:cs="Courier New" w:hint="default"/>
      </w:rPr>
    </w:lvl>
    <w:lvl w:ilvl="2" w:tplc="DE9801E8" w:tentative="1">
      <w:start w:val="1"/>
      <w:numFmt w:val="bullet"/>
      <w:lvlText w:val=""/>
      <w:lvlJc w:val="left"/>
      <w:pPr>
        <w:ind w:left="2160" w:hanging="360"/>
      </w:pPr>
      <w:rPr>
        <w:rFonts w:ascii="Wingdings" w:hAnsi="Wingdings" w:hint="default"/>
      </w:rPr>
    </w:lvl>
    <w:lvl w:ilvl="3" w:tplc="695ECDF4" w:tentative="1">
      <w:start w:val="1"/>
      <w:numFmt w:val="bullet"/>
      <w:lvlText w:val=""/>
      <w:lvlJc w:val="left"/>
      <w:pPr>
        <w:ind w:left="2880" w:hanging="360"/>
      </w:pPr>
      <w:rPr>
        <w:rFonts w:ascii="Symbol" w:hAnsi="Symbol" w:hint="default"/>
      </w:rPr>
    </w:lvl>
    <w:lvl w:ilvl="4" w:tplc="C8C48D14" w:tentative="1">
      <w:start w:val="1"/>
      <w:numFmt w:val="bullet"/>
      <w:lvlText w:val="o"/>
      <w:lvlJc w:val="left"/>
      <w:pPr>
        <w:ind w:left="3600" w:hanging="360"/>
      </w:pPr>
      <w:rPr>
        <w:rFonts w:ascii="Courier New" w:hAnsi="Courier New" w:cs="Courier New" w:hint="default"/>
      </w:rPr>
    </w:lvl>
    <w:lvl w:ilvl="5" w:tplc="C6842E8C" w:tentative="1">
      <w:start w:val="1"/>
      <w:numFmt w:val="bullet"/>
      <w:lvlText w:val=""/>
      <w:lvlJc w:val="left"/>
      <w:pPr>
        <w:ind w:left="4320" w:hanging="360"/>
      </w:pPr>
      <w:rPr>
        <w:rFonts w:ascii="Wingdings" w:hAnsi="Wingdings" w:hint="default"/>
      </w:rPr>
    </w:lvl>
    <w:lvl w:ilvl="6" w:tplc="F736761E" w:tentative="1">
      <w:start w:val="1"/>
      <w:numFmt w:val="bullet"/>
      <w:lvlText w:val=""/>
      <w:lvlJc w:val="left"/>
      <w:pPr>
        <w:ind w:left="5040" w:hanging="360"/>
      </w:pPr>
      <w:rPr>
        <w:rFonts w:ascii="Symbol" w:hAnsi="Symbol" w:hint="default"/>
      </w:rPr>
    </w:lvl>
    <w:lvl w:ilvl="7" w:tplc="F926AF90" w:tentative="1">
      <w:start w:val="1"/>
      <w:numFmt w:val="bullet"/>
      <w:lvlText w:val="o"/>
      <w:lvlJc w:val="left"/>
      <w:pPr>
        <w:ind w:left="5760" w:hanging="360"/>
      </w:pPr>
      <w:rPr>
        <w:rFonts w:ascii="Courier New" w:hAnsi="Courier New" w:cs="Courier New" w:hint="default"/>
      </w:rPr>
    </w:lvl>
    <w:lvl w:ilvl="8" w:tplc="C61A4AFC" w:tentative="1">
      <w:start w:val="1"/>
      <w:numFmt w:val="bullet"/>
      <w:lvlText w:val=""/>
      <w:lvlJc w:val="left"/>
      <w:pPr>
        <w:ind w:left="6480" w:hanging="360"/>
      </w:pPr>
      <w:rPr>
        <w:rFonts w:ascii="Wingdings" w:hAnsi="Wingdings" w:hint="default"/>
      </w:rPr>
    </w:lvl>
  </w:abstractNum>
  <w:abstractNum w:abstractNumId="17">
    <w:nsid w:val="4CA5298F"/>
    <w:multiLevelType w:val="hybridMultilevel"/>
    <w:tmpl w:val="ADFC254C"/>
    <w:lvl w:ilvl="0" w:tplc="0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42C1F64"/>
    <w:multiLevelType w:val="hybridMultilevel"/>
    <w:tmpl w:val="EA52C8A2"/>
    <w:lvl w:ilvl="0" w:tplc="14090001">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nsid w:val="7EA013B9"/>
    <w:multiLevelType w:val="hybridMultilevel"/>
    <w:tmpl w:val="BAD88218"/>
    <w:lvl w:ilvl="0" w:tplc="151ACB6E">
      <w:start w:val="1"/>
      <w:numFmt w:val="bullet"/>
      <w:lvlText w:val=""/>
      <w:lvlJc w:val="left"/>
      <w:pPr>
        <w:ind w:left="720" w:hanging="360"/>
      </w:pPr>
      <w:rPr>
        <w:rFonts w:ascii="Symbol" w:hAnsi="Symbol" w:hint="default"/>
      </w:rPr>
    </w:lvl>
    <w:lvl w:ilvl="1" w:tplc="C5A6029E" w:tentative="1">
      <w:start w:val="1"/>
      <w:numFmt w:val="bullet"/>
      <w:lvlText w:val="o"/>
      <w:lvlJc w:val="left"/>
      <w:pPr>
        <w:ind w:left="1440" w:hanging="360"/>
      </w:pPr>
      <w:rPr>
        <w:rFonts w:ascii="Courier New" w:hAnsi="Courier New" w:cs="Courier New" w:hint="default"/>
      </w:rPr>
    </w:lvl>
    <w:lvl w:ilvl="2" w:tplc="B72CAC0A" w:tentative="1">
      <w:start w:val="1"/>
      <w:numFmt w:val="bullet"/>
      <w:lvlText w:val=""/>
      <w:lvlJc w:val="left"/>
      <w:pPr>
        <w:ind w:left="2160" w:hanging="360"/>
      </w:pPr>
      <w:rPr>
        <w:rFonts w:ascii="Wingdings" w:hAnsi="Wingdings" w:hint="default"/>
      </w:rPr>
    </w:lvl>
    <w:lvl w:ilvl="3" w:tplc="AFA278F4" w:tentative="1">
      <w:start w:val="1"/>
      <w:numFmt w:val="bullet"/>
      <w:lvlText w:val=""/>
      <w:lvlJc w:val="left"/>
      <w:pPr>
        <w:ind w:left="2880" w:hanging="360"/>
      </w:pPr>
      <w:rPr>
        <w:rFonts w:ascii="Symbol" w:hAnsi="Symbol" w:hint="default"/>
      </w:rPr>
    </w:lvl>
    <w:lvl w:ilvl="4" w:tplc="C540AF44" w:tentative="1">
      <w:start w:val="1"/>
      <w:numFmt w:val="bullet"/>
      <w:lvlText w:val="o"/>
      <w:lvlJc w:val="left"/>
      <w:pPr>
        <w:ind w:left="3600" w:hanging="360"/>
      </w:pPr>
      <w:rPr>
        <w:rFonts w:ascii="Courier New" w:hAnsi="Courier New" w:cs="Courier New" w:hint="default"/>
      </w:rPr>
    </w:lvl>
    <w:lvl w:ilvl="5" w:tplc="5A503FF2" w:tentative="1">
      <w:start w:val="1"/>
      <w:numFmt w:val="bullet"/>
      <w:lvlText w:val=""/>
      <w:lvlJc w:val="left"/>
      <w:pPr>
        <w:ind w:left="4320" w:hanging="360"/>
      </w:pPr>
      <w:rPr>
        <w:rFonts w:ascii="Wingdings" w:hAnsi="Wingdings" w:hint="default"/>
      </w:rPr>
    </w:lvl>
    <w:lvl w:ilvl="6" w:tplc="77E860E8" w:tentative="1">
      <w:start w:val="1"/>
      <w:numFmt w:val="bullet"/>
      <w:lvlText w:val=""/>
      <w:lvlJc w:val="left"/>
      <w:pPr>
        <w:ind w:left="5040" w:hanging="360"/>
      </w:pPr>
      <w:rPr>
        <w:rFonts w:ascii="Symbol" w:hAnsi="Symbol" w:hint="default"/>
      </w:rPr>
    </w:lvl>
    <w:lvl w:ilvl="7" w:tplc="0158F070" w:tentative="1">
      <w:start w:val="1"/>
      <w:numFmt w:val="bullet"/>
      <w:lvlText w:val="o"/>
      <w:lvlJc w:val="left"/>
      <w:pPr>
        <w:ind w:left="5760" w:hanging="360"/>
      </w:pPr>
      <w:rPr>
        <w:rFonts w:ascii="Courier New" w:hAnsi="Courier New" w:cs="Courier New" w:hint="default"/>
      </w:rPr>
    </w:lvl>
    <w:lvl w:ilvl="8" w:tplc="A5F8AD6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4"/>
  </w:num>
  <w:num w:numId="10">
    <w:abstractNumId w:val="10"/>
  </w:num>
  <w:num w:numId="11">
    <w:abstractNumId w:val="21"/>
  </w:num>
  <w:num w:numId="12">
    <w:abstractNumId w:val="22"/>
  </w:num>
  <w:num w:numId="13">
    <w:abstractNumId w:val="23"/>
  </w:num>
  <w:num w:numId="14">
    <w:abstractNumId w:val="7"/>
  </w:num>
  <w:num w:numId="15">
    <w:abstractNumId w:val="12"/>
  </w:num>
  <w:num w:numId="16">
    <w:abstractNumId w:val="25"/>
  </w:num>
  <w:num w:numId="17">
    <w:abstractNumId w:val="15"/>
  </w:num>
  <w:num w:numId="18">
    <w:abstractNumId w:val="13"/>
  </w:num>
  <w:num w:numId="19">
    <w:abstractNumId w:val="8"/>
  </w:num>
  <w:num w:numId="20">
    <w:abstractNumId w:val="6"/>
  </w:num>
  <w:num w:numId="21">
    <w:abstractNumId w:val="18"/>
  </w:num>
  <w:num w:numId="22">
    <w:abstractNumId w:val="24"/>
  </w:num>
  <w:num w:numId="23">
    <w:abstractNumId w:val="16"/>
  </w:num>
  <w:num w:numId="24">
    <w:abstractNumId w:val="26"/>
  </w:num>
  <w:num w:numId="25">
    <w:abstractNumId w:val="9"/>
  </w:num>
  <w:num w:numId="26">
    <w:abstractNumId w:val="11"/>
  </w:num>
  <w:num w:numId="27">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Brown">
    <w15:presenceInfo w15:providerId="AD" w15:userId="S-1-5-21-56041125-1283138764-1552899311-98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704"/>
  <w:defaultTabStop w:val="567"/>
  <w:characterSpacingControl w:val="doNotCompress"/>
  <w:savePreviewPicture/>
  <w:hdrShapeDefaults>
    <o:shapedefaults v:ext="edit" spidmax="52225"/>
  </w:hdrShapeDefaults>
  <w:footnotePr>
    <w:footnote w:id="-1"/>
    <w:footnote w:id="0"/>
  </w:footnotePr>
  <w:endnotePr>
    <w:endnote w:id="-1"/>
    <w:endnote w:id="0"/>
  </w:endnotePr>
  <w:compat/>
  <w:rsids>
    <w:rsidRoot w:val="00F67E04"/>
    <w:rsid w:val="000011AC"/>
    <w:rsid w:val="0000537F"/>
    <w:rsid w:val="00011501"/>
    <w:rsid w:val="0004176D"/>
    <w:rsid w:val="0004252D"/>
    <w:rsid w:val="000470E2"/>
    <w:rsid w:val="000650F1"/>
    <w:rsid w:val="00084611"/>
    <w:rsid w:val="00086B46"/>
    <w:rsid w:val="000A6725"/>
    <w:rsid w:val="000C4D35"/>
    <w:rsid w:val="000C54D7"/>
    <w:rsid w:val="000D37C8"/>
    <w:rsid w:val="000F1BB0"/>
    <w:rsid w:val="000F2068"/>
    <w:rsid w:val="000F4787"/>
    <w:rsid w:val="0011384B"/>
    <w:rsid w:val="00131564"/>
    <w:rsid w:val="00145350"/>
    <w:rsid w:val="0016618A"/>
    <w:rsid w:val="001706F8"/>
    <w:rsid w:val="00176E1C"/>
    <w:rsid w:val="00180C2F"/>
    <w:rsid w:val="001A40D9"/>
    <w:rsid w:val="001B707A"/>
    <w:rsid w:val="001F3C04"/>
    <w:rsid w:val="002511B7"/>
    <w:rsid w:val="0028266A"/>
    <w:rsid w:val="00297B90"/>
    <w:rsid w:val="002B063A"/>
    <w:rsid w:val="002C0CD2"/>
    <w:rsid w:val="002D5072"/>
    <w:rsid w:val="002F5930"/>
    <w:rsid w:val="002F602A"/>
    <w:rsid w:val="00307B43"/>
    <w:rsid w:val="00323978"/>
    <w:rsid w:val="00341288"/>
    <w:rsid w:val="0036283D"/>
    <w:rsid w:val="00381969"/>
    <w:rsid w:val="003B4025"/>
    <w:rsid w:val="003C1C56"/>
    <w:rsid w:val="003E0A24"/>
    <w:rsid w:val="003F1A69"/>
    <w:rsid w:val="00405140"/>
    <w:rsid w:val="004053D1"/>
    <w:rsid w:val="00411FEE"/>
    <w:rsid w:val="00422713"/>
    <w:rsid w:val="00431E83"/>
    <w:rsid w:val="00442F06"/>
    <w:rsid w:val="0046529F"/>
    <w:rsid w:val="00486AE5"/>
    <w:rsid w:val="004945BA"/>
    <w:rsid w:val="004A3CD2"/>
    <w:rsid w:val="004A7692"/>
    <w:rsid w:val="004B7F82"/>
    <w:rsid w:val="004C06B0"/>
    <w:rsid w:val="004F03AB"/>
    <w:rsid w:val="00507D24"/>
    <w:rsid w:val="00523A28"/>
    <w:rsid w:val="00526BBB"/>
    <w:rsid w:val="00543100"/>
    <w:rsid w:val="005B54AE"/>
    <w:rsid w:val="005C7EF0"/>
    <w:rsid w:val="005D5FB2"/>
    <w:rsid w:val="005E298D"/>
    <w:rsid w:val="00606687"/>
    <w:rsid w:val="00614724"/>
    <w:rsid w:val="00634FD9"/>
    <w:rsid w:val="006407A7"/>
    <w:rsid w:val="00645675"/>
    <w:rsid w:val="00660ECE"/>
    <w:rsid w:val="00666A8D"/>
    <w:rsid w:val="00683E17"/>
    <w:rsid w:val="00692AF9"/>
    <w:rsid w:val="00692C51"/>
    <w:rsid w:val="006B0BD4"/>
    <w:rsid w:val="006D0AA1"/>
    <w:rsid w:val="006E2B46"/>
    <w:rsid w:val="006F4B43"/>
    <w:rsid w:val="00701EC8"/>
    <w:rsid w:val="00717284"/>
    <w:rsid w:val="0076329A"/>
    <w:rsid w:val="0079274B"/>
    <w:rsid w:val="007C04F2"/>
    <w:rsid w:val="007C5804"/>
    <w:rsid w:val="007D6555"/>
    <w:rsid w:val="007E2DF2"/>
    <w:rsid w:val="00820DBB"/>
    <w:rsid w:val="0082578C"/>
    <w:rsid w:val="00864AA5"/>
    <w:rsid w:val="00876116"/>
    <w:rsid w:val="00881891"/>
    <w:rsid w:val="00897F7A"/>
    <w:rsid w:val="008B4CF6"/>
    <w:rsid w:val="008B6E70"/>
    <w:rsid w:val="008C1931"/>
    <w:rsid w:val="008F4D70"/>
    <w:rsid w:val="0090753D"/>
    <w:rsid w:val="00917D34"/>
    <w:rsid w:val="00922BC4"/>
    <w:rsid w:val="00950EA6"/>
    <w:rsid w:val="0096349B"/>
    <w:rsid w:val="00965942"/>
    <w:rsid w:val="00980FC9"/>
    <w:rsid w:val="00984C82"/>
    <w:rsid w:val="009B3CE5"/>
    <w:rsid w:val="009B7942"/>
    <w:rsid w:val="009E3EA3"/>
    <w:rsid w:val="009E5FEE"/>
    <w:rsid w:val="00A06C92"/>
    <w:rsid w:val="00A13C89"/>
    <w:rsid w:val="00A17749"/>
    <w:rsid w:val="00A35EF0"/>
    <w:rsid w:val="00A5112F"/>
    <w:rsid w:val="00A530BD"/>
    <w:rsid w:val="00A9421A"/>
    <w:rsid w:val="00AA59C6"/>
    <w:rsid w:val="00AB19BD"/>
    <w:rsid w:val="00AB3963"/>
    <w:rsid w:val="00AB69DF"/>
    <w:rsid w:val="00AD5B2A"/>
    <w:rsid w:val="00AF4E3F"/>
    <w:rsid w:val="00B20E76"/>
    <w:rsid w:val="00B27115"/>
    <w:rsid w:val="00B4148C"/>
    <w:rsid w:val="00B540C1"/>
    <w:rsid w:val="00B950EE"/>
    <w:rsid w:val="00BA00D0"/>
    <w:rsid w:val="00BB6C29"/>
    <w:rsid w:val="00BC6D8C"/>
    <w:rsid w:val="00BD0C1F"/>
    <w:rsid w:val="00BD4008"/>
    <w:rsid w:val="00BD432C"/>
    <w:rsid w:val="00BD6536"/>
    <w:rsid w:val="00BF010E"/>
    <w:rsid w:val="00BF795E"/>
    <w:rsid w:val="00C113DA"/>
    <w:rsid w:val="00C228A2"/>
    <w:rsid w:val="00C241E4"/>
    <w:rsid w:val="00C26EFE"/>
    <w:rsid w:val="00C338A0"/>
    <w:rsid w:val="00C51A8C"/>
    <w:rsid w:val="00C5268E"/>
    <w:rsid w:val="00C56FFA"/>
    <w:rsid w:val="00C76647"/>
    <w:rsid w:val="00C85D31"/>
    <w:rsid w:val="00C91353"/>
    <w:rsid w:val="00CB3730"/>
    <w:rsid w:val="00CC20D0"/>
    <w:rsid w:val="00CF541D"/>
    <w:rsid w:val="00CF614C"/>
    <w:rsid w:val="00D265E9"/>
    <w:rsid w:val="00D55738"/>
    <w:rsid w:val="00D86BB3"/>
    <w:rsid w:val="00D921B1"/>
    <w:rsid w:val="00DA5E85"/>
    <w:rsid w:val="00DC5CD4"/>
    <w:rsid w:val="00DE0A54"/>
    <w:rsid w:val="00DE6031"/>
    <w:rsid w:val="00E17826"/>
    <w:rsid w:val="00E25227"/>
    <w:rsid w:val="00EB59F7"/>
    <w:rsid w:val="00EC4723"/>
    <w:rsid w:val="00EC79B9"/>
    <w:rsid w:val="00ED224E"/>
    <w:rsid w:val="00F07CB6"/>
    <w:rsid w:val="00F1211B"/>
    <w:rsid w:val="00F26C5D"/>
    <w:rsid w:val="00F67471"/>
    <w:rsid w:val="00F67E04"/>
    <w:rsid w:val="00F80690"/>
    <w:rsid w:val="00FC0C37"/>
    <w:rsid w:val="00FC3F98"/>
    <w:rsid w:val="00FD6C88"/>
    <w:rsid w:val="00FE46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Bullet"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Adviser,19/10/2017;702,Suzanne Williams,Manager, Human Resources,10/11/2017;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10/11/2017 10:56:00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 xsi:nil="true"/>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245098</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10/11/2017 11:07:42 a.m.</Original_x0020_Created>
    <Related_x0020_Record_x0020_Links xmlns="9839ff3a-355b-4117-b331-4f99f36137b4" xsi:nil="true"/>
    <Document_Type xmlns="1632685A-F173-4044-A688-A6BDC57C858F">Employment Related</Document_Type>
    <Original_x0020_Modified xmlns="1632685A-F173-4044-A688-A6BDC57C858F">10/11/2017 11:07:42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Adviser,19/10/2017;641,Holly Nepia,Receptionist,31/10/2017;702,Suzanne Williams,Manager, Human Resources,10/11/2017;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7C66-E134-4740-9F6B-69EB0656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62635-0439-4D6F-951A-CF11AC330E1B}">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B888EB85-C53B-47B2-92B2-DC4099AC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Manager, Governance and Commercial_Job Description</vt:lpstr>
    </vt:vector>
  </TitlesOfParts>
  <Company>Department of Internal Affairs</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Adviser - Role Description - November 2017</dc:title>
  <dc:creator>Amie Keating</dc:creator>
  <cp:lastModifiedBy>Elisa Casasanto</cp:lastModifiedBy>
  <cp:revision>2</cp:revision>
  <cp:lastPrinted>2017-08-02T22:09:00Z</cp:lastPrinted>
  <dcterms:created xsi:type="dcterms:W3CDTF">2017-11-10T00:38:00Z</dcterms:created>
  <dcterms:modified xsi:type="dcterms:W3CDTF">2017-11-10T00:38:00Z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0x0101008EE97655591A421D982C8CBBCA2B2410AB00C710B96DC9AE984B8327643291467F79</vt:lpwstr>
  </property>
</Properties>
</file>