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EC" w:rsidRPr="00736CF2" w:rsidRDefault="00575CEC" w:rsidP="00575CEC">
      <w:pPr>
        <w:pStyle w:val="Heading1"/>
        <w:spacing w:before="120"/>
        <w:rPr>
          <w:color w:val="00B0F0"/>
          <w:szCs w:val="52"/>
        </w:rPr>
      </w:pPr>
      <w:r w:rsidRPr="00736CF2">
        <w:rPr>
          <w:color w:val="00B0F0"/>
          <w:szCs w:val="52"/>
        </w:rPr>
        <w:t xml:space="preserve">Adviser </w:t>
      </w:r>
    </w:p>
    <w:p w:rsidR="00575CEC" w:rsidRDefault="00575CEC" w:rsidP="00575CEC">
      <w:pPr>
        <w:pStyle w:val="Heading2"/>
        <w:rPr>
          <w:color w:val="00B0F0"/>
        </w:rPr>
      </w:pPr>
      <w:r>
        <w:rPr>
          <w:color w:val="00B0F0"/>
        </w:rPr>
        <w:t>Governance &amp; Commercial</w:t>
      </w:r>
    </w:p>
    <w:p w:rsidR="00575CEC" w:rsidRPr="00C228A2" w:rsidRDefault="00575CEC" w:rsidP="00575CEC">
      <w:pPr>
        <w:pStyle w:val="Bullet"/>
        <w:numPr>
          <w:ilvl w:val="0"/>
          <w:numId w:val="0"/>
        </w:numPr>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Pr>
          <w:sz w:val="22"/>
          <w:szCs w:val="22"/>
        </w:rPr>
        <w:t xml:space="preserve">Manager – Governance &amp; Commercial </w:t>
      </w:r>
    </w:p>
    <w:p w:rsidR="00575CEC" w:rsidRDefault="00575CEC" w:rsidP="00575CEC">
      <w:pPr>
        <w:pStyle w:val="Bullethighlighted"/>
        <w:numPr>
          <w:ilvl w:val="0"/>
          <w:numId w:val="0"/>
        </w:numPr>
        <w:rPr>
          <w:b w:val="0"/>
          <w:color w:val="auto"/>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575CEC" w:rsidRPr="00D70E39" w:rsidRDefault="00575CEC" w:rsidP="00575CEC">
      <w:pPr>
        <w:spacing w:before="100" w:beforeAutospacing="1" w:after="240"/>
        <w:rPr>
          <w:rFonts w:cs="Arial"/>
          <w:color w:val="000000"/>
          <w:sz w:val="22"/>
          <w:szCs w:val="22"/>
          <w:lang w:val="en-NZ"/>
        </w:rPr>
      </w:pPr>
      <w:r w:rsidRPr="00D70E39">
        <w:rPr>
          <w:rFonts w:cs="Arial"/>
          <w:sz w:val="22"/>
          <w:szCs w:val="22"/>
          <w:lang w:val="en-NZ" w:eastAsia="en-NZ"/>
        </w:rPr>
        <w:t xml:space="preserve">The Governance &amp; Commercial Team’s focus is to provide proactive and responsive governance, financial and commercial advice and assessment on matters affecting the transport sector and Crown entities. </w:t>
      </w:r>
      <w:r w:rsidRPr="00D70E39">
        <w:rPr>
          <w:rFonts w:cs="Arial"/>
          <w:color w:val="000000"/>
          <w:sz w:val="22"/>
          <w:szCs w:val="22"/>
          <w:lang w:val="en-NZ"/>
        </w:rPr>
        <w:t>In particular, the team's core role is to provide stewardship advice</w:t>
      </w:r>
      <w:r>
        <w:rPr>
          <w:rFonts w:cs="Arial"/>
          <w:color w:val="000000"/>
          <w:sz w:val="22"/>
          <w:szCs w:val="22"/>
          <w:lang w:val="en-NZ"/>
        </w:rPr>
        <w:t xml:space="preserve"> to responsible Ministers</w:t>
      </w:r>
      <w:r w:rsidRPr="00D70E39">
        <w:rPr>
          <w:rFonts w:cs="Arial"/>
          <w:color w:val="000000"/>
          <w:sz w:val="22"/>
          <w:szCs w:val="22"/>
          <w:lang w:val="en-NZ"/>
        </w:rPr>
        <w:t xml:space="preserve"> </w:t>
      </w:r>
      <w:r>
        <w:rPr>
          <w:rFonts w:cs="Arial"/>
          <w:color w:val="000000"/>
          <w:sz w:val="22"/>
          <w:szCs w:val="22"/>
          <w:lang w:val="en-NZ"/>
        </w:rPr>
        <w:t xml:space="preserve">to support their decision making in relation to </w:t>
      </w:r>
      <w:r w:rsidRPr="00D70E39">
        <w:rPr>
          <w:rFonts w:cs="Arial"/>
          <w:color w:val="000000"/>
          <w:sz w:val="22"/>
          <w:szCs w:val="22"/>
          <w:lang w:val="en-NZ"/>
        </w:rPr>
        <w:t xml:space="preserve"> Crown entities </w:t>
      </w:r>
      <w:r>
        <w:rPr>
          <w:rFonts w:cs="Arial"/>
          <w:color w:val="000000"/>
          <w:sz w:val="22"/>
          <w:szCs w:val="22"/>
          <w:lang w:val="en-NZ"/>
        </w:rPr>
        <w:t>and other governance structures within the</w:t>
      </w:r>
      <w:r w:rsidRPr="00D70E39">
        <w:rPr>
          <w:rFonts w:cs="Arial"/>
          <w:color w:val="000000"/>
          <w:sz w:val="22"/>
          <w:szCs w:val="22"/>
          <w:lang w:val="en-NZ"/>
        </w:rPr>
        <w:t>the transport sector.</w:t>
      </w:r>
    </w:p>
    <w:p w:rsidR="00575CEC" w:rsidRPr="00D70E39" w:rsidRDefault="00575CEC" w:rsidP="00575CEC">
      <w:pPr>
        <w:spacing w:after="240"/>
        <w:rPr>
          <w:noProof/>
          <w:sz w:val="22"/>
          <w:szCs w:val="22"/>
          <w:lang w:val="en-NZ"/>
        </w:rPr>
      </w:pPr>
      <w:r>
        <w:rPr>
          <w:noProof/>
          <w:sz w:val="22"/>
          <w:szCs w:val="22"/>
          <w:lang w:val="en-NZ"/>
        </w:rPr>
        <w:t>I</w:t>
      </w:r>
      <w:r w:rsidRPr="00D70E39">
        <w:rPr>
          <w:noProof/>
          <w:sz w:val="22"/>
          <w:szCs w:val="22"/>
          <w:lang w:val="en-NZ"/>
        </w:rPr>
        <w:t>n addition to our governance</w:t>
      </w:r>
      <w:r>
        <w:rPr>
          <w:noProof/>
          <w:sz w:val="22"/>
          <w:szCs w:val="22"/>
          <w:lang w:val="en-NZ"/>
        </w:rPr>
        <w:t xml:space="preserve"> and monitoring</w:t>
      </w:r>
      <w:r w:rsidRPr="00D70E39">
        <w:rPr>
          <w:noProof/>
          <w:sz w:val="22"/>
          <w:szCs w:val="22"/>
          <w:lang w:val="en-NZ"/>
        </w:rPr>
        <w:t xml:space="preserve"> role with transport Crown entities</w:t>
      </w:r>
      <w:r>
        <w:rPr>
          <w:noProof/>
          <w:sz w:val="22"/>
          <w:szCs w:val="22"/>
          <w:lang w:val="en-NZ"/>
        </w:rPr>
        <w:t>,</w:t>
      </w:r>
      <w:r w:rsidRPr="00D70E39">
        <w:rPr>
          <w:noProof/>
          <w:sz w:val="22"/>
          <w:szCs w:val="22"/>
          <w:lang w:val="en-NZ"/>
        </w:rPr>
        <w:t xml:space="preserve"> we also provide commer</w:t>
      </w:r>
      <w:r>
        <w:rPr>
          <w:noProof/>
          <w:sz w:val="22"/>
          <w:szCs w:val="22"/>
          <w:lang w:val="en-NZ"/>
        </w:rPr>
        <w:t>ci</w:t>
      </w:r>
      <w:r w:rsidRPr="00D70E39">
        <w:rPr>
          <w:noProof/>
          <w:sz w:val="22"/>
          <w:szCs w:val="22"/>
          <w:lang w:val="en-NZ"/>
        </w:rPr>
        <w:t>al expertise to the Ministry – this includes leading funding reviews</w:t>
      </w:r>
      <w:r>
        <w:rPr>
          <w:noProof/>
          <w:sz w:val="22"/>
          <w:szCs w:val="22"/>
          <w:lang w:val="en-NZ"/>
        </w:rPr>
        <w:t xml:space="preserve"> and</w:t>
      </w:r>
      <w:r w:rsidRPr="00D70E39">
        <w:rPr>
          <w:noProof/>
          <w:sz w:val="22"/>
          <w:szCs w:val="22"/>
          <w:lang w:val="en-NZ"/>
        </w:rPr>
        <w:t xml:space="preserve"> </w:t>
      </w:r>
      <w:r>
        <w:rPr>
          <w:noProof/>
          <w:sz w:val="22"/>
          <w:szCs w:val="22"/>
          <w:lang w:val="en-NZ"/>
        </w:rPr>
        <w:t xml:space="preserve">monitoring City Rail Link, </w:t>
      </w:r>
      <w:r w:rsidRPr="00D70E39">
        <w:rPr>
          <w:noProof/>
          <w:sz w:val="22"/>
          <w:szCs w:val="22"/>
          <w:lang w:val="en-NZ"/>
        </w:rPr>
        <w:t xml:space="preserve">the Crown’s MetService purchase contract and the five Crown Joint Venture airports.   </w:t>
      </w:r>
    </w:p>
    <w:p w:rsidR="00575CEC" w:rsidRPr="00736CF2" w:rsidRDefault="00575CEC" w:rsidP="00575CEC">
      <w:pPr>
        <w:rPr>
          <w:sz w:val="22"/>
          <w:szCs w:val="22"/>
          <w:lang w:val="en-NZ"/>
        </w:rPr>
      </w:pPr>
      <w:r w:rsidRPr="00D70E39">
        <w:rPr>
          <w:noProof/>
          <w:sz w:val="22"/>
          <w:szCs w:val="22"/>
          <w:lang w:val="en-NZ"/>
        </w:rPr>
        <w:t xml:space="preserve">The role of the Adviser </w:t>
      </w:r>
      <w:r>
        <w:rPr>
          <w:noProof/>
          <w:sz w:val="22"/>
          <w:szCs w:val="22"/>
          <w:lang w:val="en-NZ"/>
        </w:rPr>
        <w:t>–</w:t>
      </w:r>
      <w:r w:rsidRPr="00D70E39">
        <w:rPr>
          <w:noProof/>
          <w:sz w:val="22"/>
          <w:szCs w:val="22"/>
          <w:lang w:val="en-NZ"/>
        </w:rPr>
        <w:t xml:space="preserve"> Governance &amp; Commercial is to support the delivery of the Ministry's governance and accountability responsibilities.</w:t>
      </w:r>
      <w:r>
        <w:rPr>
          <w:noProof/>
          <w:sz w:val="22"/>
          <w:szCs w:val="22"/>
          <w:lang w:val="en-NZ"/>
        </w:rPr>
        <w:t xml:space="preserve"> This will include analysis of the performance of the transport sector Crown agencies and companies and other Crown governance structures. </w:t>
      </w:r>
    </w:p>
    <w:p w:rsidR="00575CEC" w:rsidRPr="00D921B1" w:rsidRDefault="00575CEC" w:rsidP="00575CEC">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Pr="00D921B1">
        <w:rPr>
          <w:color w:val="00B0F0"/>
        </w:rPr>
        <w:t>– o</w:t>
      </w:r>
      <w:r w:rsidRPr="00D921B1">
        <w:rPr>
          <w:color w:val="00B0F0"/>
          <w:szCs w:val="32"/>
        </w:rPr>
        <w:t xml:space="preserve">ur </w:t>
      </w:r>
      <w:r>
        <w:rPr>
          <w:color w:val="00B0F0"/>
          <w:szCs w:val="32"/>
        </w:rPr>
        <w:t>purpose</w:t>
      </w:r>
    </w:p>
    <w:p w:rsidR="00575CEC" w:rsidRPr="00C228A2" w:rsidRDefault="00575CEC" w:rsidP="00575CEC">
      <w:pPr>
        <w:jc w:val="both"/>
        <w:rPr>
          <w:rFonts w:asciiTheme="minorHAnsi" w:hAnsiTheme="minorHAnsi"/>
          <w:sz w:val="22"/>
          <w:szCs w:val="22"/>
        </w:rPr>
      </w:pPr>
      <w:r w:rsidRPr="00C228A2">
        <w:rPr>
          <w:rFonts w:asciiTheme="minorHAnsi" w:hAnsiTheme="minorHAnsi"/>
          <w:sz w:val="22"/>
          <w:szCs w:val="22"/>
        </w:rPr>
        <w:t>Our purpose statement goes beyond describing what our organisation does. It succinctly and powerfully captures the value that we will deliver to New Zealanders.</w:t>
      </w:r>
    </w:p>
    <w:p w:rsidR="00575CEC" w:rsidRPr="00C228A2" w:rsidRDefault="00575CEC" w:rsidP="00575CEC">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575CEC" w:rsidRPr="00C228A2" w:rsidRDefault="00575CEC" w:rsidP="00575CEC">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This includes New Zealand Inc, the business sector, and our international connections, but at the heart of all of it is people. </w:t>
      </w:r>
    </w:p>
    <w:p w:rsidR="00575CEC" w:rsidRDefault="00575CEC" w:rsidP="00575CEC">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575CEC" w:rsidRPr="00EC4723" w:rsidRDefault="00575CEC" w:rsidP="00575CEC">
      <w:pPr>
        <w:pStyle w:val="Tableheading"/>
        <w:spacing w:before="240" w:after="240"/>
        <w:rPr>
          <w:color w:val="00B0F0"/>
          <w:sz w:val="32"/>
          <w:szCs w:val="32"/>
        </w:rPr>
      </w:pPr>
      <w:r w:rsidRPr="00EC4723">
        <w:rPr>
          <w:color w:val="00B0F0"/>
          <w:sz w:val="32"/>
          <w:szCs w:val="32"/>
        </w:rPr>
        <w:t>How we do things – our values</w:t>
      </w:r>
    </w:p>
    <w:tbl>
      <w:tblPr>
        <w:tblStyle w:val="Blanktable"/>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393"/>
        <w:gridCol w:w="7955"/>
      </w:tblGrid>
      <w:tr w:rsidR="00575CEC" w:rsidRPr="00C228A2" w:rsidTr="00026B7D">
        <w:trPr>
          <w:trHeight w:val="672"/>
        </w:trPr>
        <w:tc>
          <w:tcPr>
            <w:tcW w:w="2210" w:type="dxa"/>
            <w:tcBorders>
              <w:top w:val="single" w:sz="6" w:space="0" w:color="auto"/>
              <w:left w:val="single" w:sz="6" w:space="0" w:color="auto"/>
              <w:bottom w:val="single" w:sz="6" w:space="0" w:color="auto"/>
              <w:right w:val="single" w:sz="6" w:space="0" w:color="auto"/>
            </w:tcBorders>
            <w:shd w:val="clear" w:color="auto" w:fill="3BBBE3"/>
          </w:tcPr>
          <w:p w:rsidR="00575CEC" w:rsidRPr="00736CF2" w:rsidRDefault="00575CEC" w:rsidP="00026B7D">
            <w:pPr>
              <w:pStyle w:val="Tablenormal0"/>
              <w:spacing w:before="360" w:after="360"/>
              <w:ind w:left="-108"/>
              <w:jc w:val="center"/>
              <w:rPr>
                <w:b/>
                <w:color w:val="FFFFFF" w:themeColor="background1"/>
                <w:sz w:val="28"/>
                <w:szCs w:val="28"/>
              </w:rPr>
            </w:pPr>
            <w:r w:rsidRPr="00ED224E">
              <w:rPr>
                <w:b/>
                <w:color w:val="FFFFFF" w:themeColor="background1"/>
                <w:sz w:val="28"/>
                <w:szCs w:val="28"/>
              </w:rPr>
              <w:t>INVESTED</w:t>
            </w:r>
          </w:p>
        </w:tc>
        <w:tc>
          <w:tcPr>
            <w:tcW w:w="8138" w:type="dxa"/>
            <w:tcBorders>
              <w:left w:val="single" w:sz="6" w:space="0" w:color="auto"/>
            </w:tcBorders>
          </w:tcPr>
          <w:p w:rsidR="00575CEC" w:rsidRPr="00736CF2" w:rsidRDefault="00575CEC" w:rsidP="00026B7D">
            <w:pPr>
              <w:pStyle w:val="Heading3"/>
              <w:spacing w:before="360" w:after="360"/>
              <w:rPr>
                <w:color w:val="auto"/>
                <w:sz w:val="22"/>
                <w:szCs w:val="22"/>
              </w:rPr>
            </w:pPr>
            <w:r w:rsidRPr="00C228A2">
              <w:rPr>
                <w:color w:val="auto"/>
                <w:sz w:val="22"/>
                <w:szCs w:val="22"/>
              </w:rPr>
              <w:t>We are committed and responsibl</w:t>
            </w:r>
            <w:r>
              <w:rPr>
                <w:color w:val="auto"/>
                <w:sz w:val="22"/>
                <w:szCs w:val="22"/>
              </w:rPr>
              <w:t>e</w:t>
            </w:r>
          </w:p>
        </w:tc>
      </w:tr>
      <w:tr w:rsidR="00575CEC" w:rsidRPr="00014D61" w:rsidTr="00026B7D">
        <w:trPr>
          <w:trHeight w:val="734"/>
        </w:trPr>
        <w:tc>
          <w:tcPr>
            <w:tcW w:w="2210" w:type="dxa"/>
            <w:tcBorders>
              <w:top w:val="single" w:sz="6" w:space="0" w:color="auto"/>
              <w:left w:val="single" w:sz="6" w:space="0" w:color="auto"/>
              <w:bottom w:val="single" w:sz="6" w:space="0" w:color="auto"/>
              <w:right w:val="single" w:sz="6" w:space="0" w:color="auto"/>
            </w:tcBorders>
            <w:shd w:val="clear" w:color="auto" w:fill="3BBBE3"/>
          </w:tcPr>
          <w:p w:rsidR="00575CEC" w:rsidRPr="00010947" w:rsidRDefault="00575CEC" w:rsidP="00026B7D">
            <w:pPr>
              <w:pStyle w:val="Tablenormal0"/>
              <w:spacing w:before="360" w:after="360"/>
              <w:ind w:left="-108"/>
              <w:jc w:val="center"/>
              <w:rPr>
                <w:b/>
                <w:color w:val="FFFFFF" w:themeColor="background1"/>
                <w:sz w:val="28"/>
                <w:szCs w:val="28"/>
              </w:rPr>
            </w:pPr>
            <w:r w:rsidRPr="00ED224E">
              <w:rPr>
                <w:b/>
                <w:color w:val="FFFFFF" w:themeColor="background1"/>
                <w:sz w:val="28"/>
                <w:szCs w:val="28"/>
              </w:rPr>
              <w:t>BOLD</w:t>
            </w:r>
          </w:p>
        </w:tc>
        <w:tc>
          <w:tcPr>
            <w:tcW w:w="8138" w:type="dxa"/>
            <w:tcBorders>
              <w:left w:val="single" w:sz="6" w:space="0" w:color="auto"/>
            </w:tcBorders>
          </w:tcPr>
          <w:p w:rsidR="00575CEC" w:rsidRPr="00014D61" w:rsidRDefault="00575CEC" w:rsidP="00026B7D">
            <w:pPr>
              <w:pStyle w:val="Heading3"/>
              <w:spacing w:before="360" w:after="360"/>
              <w:rPr>
                <w:color w:val="auto"/>
                <w:sz w:val="22"/>
                <w:szCs w:val="22"/>
              </w:rPr>
            </w:pPr>
            <w:r w:rsidRPr="00C228A2">
              <w:rPr>
                <w:color w:val="auto"/>
                <w:sz w:val="22"/>
                <w:szCs w:val="22"/>
              </w:rPr>
              <w:t>We are courageous, shaping our place in the world</w:t>
            </w:r>
            <w:r w:rsidRPr="00C228A2">
              <w:rPr>
                <w:sz w:val="22"/>
                <w:szCs w:val="22"/>
              </w:rPr>
              <w:t xml:space="preserve"> </w:t>
            </w:r>
          </w:p>
        </w:tc>
      </w:tr>
      <w:tr w:rsidR="00575CEC" w:rsidRPr="005C0700" w:rsidTr="00026B7D">
        <w:trPr>
          <w:trHeight w:val="738"/>
        </w:trPr>
        <w:tc>
          <w:tcPr>
            <w:tcW w:w="2444" w:type="dxa"/>
            <w:tcBorders>
              <w:top w:val="single" w:sz="6" w:space="0" w:color="auto"/>
              <w:left w:val="single" w:sz="6" w:space="0" w:color="auto"/>
              <w:bottom w:val="single" w:sz="6" w:space="0" w:color="auto"/>
              <w:right w:val="single" w:sz="6" w:space="0" w:color="auto"/>
            </w:tcBorders>
            <w:shd w:val="clear" w:color="auto" w:fill="3BBBE3"/>
          </w:tcPr>
          <w:p w:rsidR="00575CEC" w:rsidRPr="00ED224E" w:rsidRDefault="00575CEC" w:rsidP="00026B7D">
            <w:pPr>
              <w:pStyle w:val="Heading3"/>
              <w:spacing w:before="360" w:after="360"/>
              <w:jc w:val="center"/>
              <w:rPr>
                <w:color w:val="FFFFFF" w:themeColor="background1"/>
                <w:sz w:val="28"/>
                <w:szCs w:val="28"/>
              </w:rPr>
            </w:pPr>
            <w:r w:rsidRPr="00ED224E">
              <w:rPr>
                <w:color w:val="FFFFFF" w:themeColor="background1"/>
                <w:sz w:val="28"/>
                <w:szCs w:val="28"/>
              </w:rPr>
              <w:t>COLLABORATIVE</w:t>
            </w:r>
          </w:p>
        </w:tc>
        <w:tc>
          <w:tcPr>
            <w:tcW w:w="7904" w:type="dxa"/>
            <w:tcBorders>
              <w:left w:val="single" w:sz="6" w:space="0" w:color="auto"/>
            </w:tcBorders>
          </w:tcPr>
          <w:p w:rsidR="00575CEC" w:rsidRPr="005C0700" w:rsidRDefault="00575CEC" w:rsidP="00026B7D">
            <w:pPr>
              <w:pStyle w:val="Heading3"/>
              <w:spacing w:before="360" w:after="360"/>
              <w:rPr>
                <w:color w:val="auto"/>
                <w:sz w:val="22"/>
                <w:szCs w:val="22"/>
              </w:rPr>
            </w:pPr>
            <w:r w:rsidRPr="00C228A2">
              <w:rPr>
                <w:color w:val="auto"/>
                <w:sz w:val="22"/>
                <w:szCs w:val="22"/>
              </w:rPr>
              <w:t>We are connected and journey with others</w:t>
            </w:r>
          </w:p>
        </w:tc>
      </w:tr>
    </w:tbl>
    <w:p w:rsidR="00575CEC" w:rsidRDefault="00575CEC" w:rsidP="00575CEC">
      <w:r>
        <w:rPr>
          <w:b/>
        </w:rPr>
        <w:br w:type="page"/>
      </w:r>
    </w:p>
    <w:tbl>
      <w:tblPr>
        <w:tblStyle w:val="Blanktable"/>
        <w:tblW w:w="9840" w:type="dxa"/>
        <w:tblInd w:w="101" w:type="dxa"/>
        <w:tblLayout w:type="fixed"/>
        <w:tblLook w:val="04A0" w:firstRow="1" w:lastRow="0" w:firstColumn="1" w:lastColumn="0" w:noHBand="0" w:noVBand="1"/>
      </w:tblPr>
      <w:tblGrid>
        <w:gridCol w:w="2083"/>
        <w:gridCol w:w="7757"/>
      </w:tblGrid>
      <w:tr w:rsidR="00575CEC" w:rsidRPr="004C06B0" w:rsidTr="00026B7D">
        <w:trPr>
          <w:cantSplit/>
        </w:trPr>
        <w:tc>
          <w:tcPr>
            <w:tcW w:w="9840" w:type="dxa"/>
            <w:gridSpan w:val="2"/>
            <w:shd w:val="clear" w:color="auto" w:fill="auto"/>
          </w:tcPr>
          <w:p w:rsidR="00575CEC" w:rsidRPr="004C06B0" w:rsidRDefault="00575CEC" w:rsidP="00026B7D">
            <w:pPr>
              <w:pStyle w:val="Tableheading"/>
              <w:rPr>
                <w:color w:val="00B0F0"/>
              </w:rPr>
            </w:pPr>
            <w:r>
              <w:rPr>
                <w:color w:val="00B0F0"/>
              </w:rPr>
              <w:lastRenderedPageBreak/>
              <w:t>What you will do to contribute - k</w:t>
            </w:r>
            <w:r w:rsidRPr="004C06B0">
              <w:rPr>
                <w:color w:val="00B0F0"/>
              </w:rPr>
              <w:t xml:space="preserve">ey </w:t>
            </w:r>
            <w:r>
              <w:rPr>
                <w:color w:val="00B0F0"/>
              </w:rPr>
              <w:t>r</w:t>
            </w:r>
            <w:r w:rsidRPr="004C06B0">
              <w:rPr>
                <w:color w:val="00B0F0"/>
              </w:rPr>
              <w:t>esponsibilities</w:t>
            </w:r>
          </w:p>
        </w:tc>
      </w:tr>
      <w:tr w:rsidR="00575CEC" w:rsidRPr="00C228A2" w:rsidTr="00026B7D">
        <w:tc>
          <w:tcPr>
            <w:tcW w:w="9840" w:type="dxa"/>
            <w:gridSpan w:val="2"/>
          </w:tcPr>
          <w:p w:rsidR="00575CEC" w:rsidRPr="003A006D" w:rsidRDefault="00575CEC" w:rsidP="00B6531D">
            <w:pPr>
              <w:spacing w:after="0"/>
              <w:rPr>
                <w:noProof/>
                <w:sz w:val="22"/>
                <w:szCs w:val="22"/>
                <w:lang w:val="en-NZ"/>
              </w:rPr>
            </w:pPr>
            <w:r w:rsidRPr="003A006D">
              <w:rPr>
                <w:noProof/>
                <w:sz w:val="22"/>
                <w:szCs w:val="22"/>
                <w:lang w:val="en-NZ"/>
              </w:rPr>
              <w:t xml:space="preserve">The Adviser </w:t>
            </w:r>
            <w:r>
              <w:rPr>
                <w:noProof/>
                <w:sz w:val="22"/>
                <w:szCs w:val="22"/>
                <w:lang w:val="en-NZ"/>
              </w:rPr>
              <w:t>–</w:t>
            </w:r>
            <w:r w:rsidRPr="003A006D">
              <w:rPr>
                <w:noProof/>
                <w:sz w:val="22"/>
                <w:szCs w:val="22"/>
                <w:lang w:val="en-NZ"/>
              </w:rPr>
              <w:t xml:space="preserve"> Governance &amp; Commercial partners with Ministry leaders and staff to manage governance and accountability requirements including financial and commercial advice and assessment in the sector to support the successful delivery of Ministry strategy.</w:t>
            </w:r>
          </w:p>
          <w:p w:rsidR="00575CEC" w:rsidRPr="003A006D" w:rsidRDefault="00575CEC" w:rsidP="00B6531D">
            <w:pPr>
              <w:spacing w:after="0"/>
              <w:rPr>
                <w:noProof/>
                <w:sz w:val="22"/>
                <w:szCs w:val="22"/>
                <w:lang w:val="en-NZ"/>
              </w:rPr>
            </w:pPr>
            <w:r w:rsidRPr="003A006D">
              <w:rPr>
                <w:noProof/>
                <w:sz w:val="22"/>
                <w:szCs w:val="22"/>
                <w:lang w:val="en-NZ"/>
              </w:rPr>
              <w:t xml:space="preserve">This role is responsible for:  </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 xml:space="preserve">Contributing to </w:t>
            </w:r>
            <w:r>
              <w:rPr>
                <w:noProof/>
                <w:sz w:val="22"/>
                <w:szCs w:val="22"/>
                <w:lang w:val="en-NZ"/>
              </w:rPr>
              <w:t>and</w:t>
            </w:r>
            <w:r w:rsidRPr="003A006D">
              <w:rPr>
                <w:noProof/>
                <w:sz w:val="22"/>
                <w:szCs w:val="22"/>
                <w:lang w:val="en-NZ"/>
              </w:rPr>
              <w:t xml:space="preserve"> providing advice on the delivery of Ministry wide responsibilities for governance</w:t>
            </w:r>
            <w:r>
              <w:rPr>
                <w:noProof/>
                <w:sz w:val="22"/>
                <w:szCs w:val="22"/>
                <w:lang w:val="en-NZ"/>
              </w:rPr>
              <w:t>, accountabiity</w:t>
            </w:r>
            <w:r w:rsidRPr="003A006D">
              <w:rPr>
                <w:noProof/>
                <w:sz w:val="22"/>
                <w:szCs w:val="22"/>
                <w:lang w:val="en-NZ"/>
              </w:rPr>
              <w:t xml:space="preserve"> and </w:t>
            </w:r>
            <w:r>
              <w:rPr>
                <w:noProof/>
                <w:sz w:val="22"/>
                <w:szCs w:val="22"/>
                <w:lang w:val="en-NZ"/>
              </w:rPr>
              <w:t xml:space="preserve">commercial matters </w:t>
            </w:r>
            <w:r w:rsidRPr="003A006D">
              <w:rPr>
                <w:noProof/>
                <w:sz w:val="22"/>
                <w:szCs w:val="22"/>
                <w:lang w:val="en-NZ"/>
              </w:rPr>
              <w:t>with</w:t>
            </w:r>
            <w:r>
              <w:rPr>
                <w:noProof/>
                <w:sz w:val="22"/>
                <w:szCs w:val="22"/>
                <w:lang w:val="en-NZ"/>
              </w:rPr>
              <w:t>in</w:t>
            </w:r>
            <w:r w:rsidRPr="003A006D">
              <w:rPr>
                <w:noProof/>
                <w:sz w:val="22"/>
                <w:szCs w:val="22"/>
                <w:lang w:val="en-NZ"/>
              </w:rPr>
              <w:t xml:space="preserve"> the sector, reporting on progress and ensuring objectives are achieved</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Working with Crown Entity Chairs, CEOs and other senior staff across the transport sector to provide high quality governance and accountability advice specific to their organisations or the sector</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Undertaking the analysis, preparation of or contribution to advice on Crown Entity performance compared to expectations through the analysis of:</w:t>
            </w:r>
          </w:p>
          <w:p w:rsidR="00575CEC" w:rsidRPr="003A006D" w:rsidRDefault="00575CEC" w:rsidP="00B6531D">
            <w:pPr>
              <w:pStyle w:val="ListParagraph"/>
              <w:numPr>
                <w:ilvl w:val="1"/>
                <w:numId w:val="28"/>
              </w:numPr>
              <w:spacing w:before="100" w:after="0"/>
              <w:ind w:hanging="357"/>
              <w:rPr>
                <w:noProof/>
                <w:sz w:val="22"/>
                <w:szCs w:val="22"/>
                <w:lang w:val="en-NZ"/>
              </w:rPr>
            </w:pPr>
            <w:r w:rsidRPr="003A006D">
              <w:rPr>
                <w:noProof/>
                <w:sz w:val="22"/>
                <w:szCs w:val="22"/>
                <w:lang w:val="en-NZ"/>
              </w:rPr>
              <w:t>Crown Entity financial forecasts and/or reporting</w:t>
            </w:r>
          </w:p>
          <w:p w:rsidR="00575CEC" w:rsidRPr="003A006D" w:rsidRDefault="00575CEC" w:rsidP="00B6531D">
            <w:pPr>
              <w:pStyle w:val="ListParagraph"/>
              <w:numPr>
                <w:ilvl w:val="1"/>
                <w:numId w:val="28"/>
              </w:numPr>
              <w:spacing w:before="100" w:after="0"/>
              <w:ind w:hanging="357"/>
              <w:rPr>
                <w:noProof/>
                <w:sz w:val="22"/>
                <w:szCs w:val="22"/>
                <w:lang w:val="en-NZ"/>
              </w:rPr>
            </w:pPr>
            <w:r w:rsidRPr="003A006D">
              <w:rPr>
                <w:noProof/>
                <w:sz w:val="22"/>
                <w:szCs w:val="22"/>
                <w:lang w:val="en-NZ"/>
              </w:rPr>
              <w:t xml:space="preserve">Analysis of </w:t>
            </w:r>
            <w:r>
              <w:rPr>
                <w:noProof/>
                <w:sz w:val="22"/>
                <w:szCs w:val="22"/>
                <w:lang w:val="en-NZ"/>
              </w:rPr>
              <w:t xml:space="preserve">commercial, </w:t>
            </w:r>
            <w:r w:rsidRPr="003A006D">
              <w:rPr>
                <w:noProof/>
                <w:sz w:val="22"/>
                <w:szCs w:val="22"/>
                <w:lang w:val="en-NZ"/>
              </w:rPr>
              <w:t>economic and financial assumptions proposed by Crown Entities</w:t>
            </w:r>
          </w:p>
          <w:p w:rsidR="00575CEC" w:rsidRPr="003A006D" w:rsidRDefault="00575CEC" w:rsidP="00B6531D">
            <w:pPr>
              <w:pStyle w:val="ListParagraph"/>
              <w:numPr>
                <w:ilvl w:val="1"/>
                <w:numId w:val="28"/>
              </w:numPr>
              <w:spacing w:before="100" w:after="0"/>
              <w:ind w:hanging="357"/>
              <w:rPr>
                <w:noProof/>
                <w:sz w:val="22"/>
                <w:szCs w:val="22"/>
                <w:lang w:val="en-NZ"/>
              </w:rPr>
            </w:pPr>
            <w:r w:rsidRPr="003A006D">
              <w:rPr>
                <w:noProof/>
                <w:sz w:val="22"/>
                <w:szCs w:val="22"/>
                <w:lang w:val="en-NZ"/>
              </w:rPr>
              <w:t xml:space="preserve">Econominc, financial and commercial research or advice </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Providing advice to Ministers on Crown Entity accountability documents (such as Statements of Intent and Performance Expectations)</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 xml:space="preserve">Building and maintaining effective relationships with key internal and external stakeholders to inform your advice and to enhance the Ministry’s transport sector leadership position and inform stakeholders of relevant issues. </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Managing day-to-day relationships with peers across the Ministry and within the transport Crown Entities</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Contributing to the development of current and robust financial information available to support analysis and decision making</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 xml:space="preserve">Contributing to team and Ministry planning processes, and the development of strategies and work programmes to enhance overall effectiveness </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Responding promptly to Ministerial requests, Parliamentary questions and requests for information under the Official Information Act</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 xml:space="preserve">Ensuring information and knowledge-sharing practice is aligned with Ministry strategies, plans and policies </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Participating in the preparation of the annual budget for the team within agreed corporate guidelines to ensure expenditure remains within budget, action is taken to avoid overspend and the budget is in line with Ministry policies and procedures</w:t>
            </w:r>
          </w:p>
          <w:p w:rsidR="00575CEC" w:rsidRPr="003A006D" w:rsidRDefault="00575CEC" w:rsidP="00B6531D">
            <w:pPr>
              <w:pStyle w:val="ListParagraph"/>
              <w:numPr>
                <w:ilvl w:val="0"/>
                <w:numId w:val="28"/>
              </w:numPr>
              <w:spacing w:before="100" w:after="0"/>
              <w:ind w:hanging="357"/>
              <w:rPr>
                <w:noProof/>
                <w:sz w:val="22"/>
                <w:szCs w:val="22"/>
                <w:lang w:val="en-NZ"/>
              </w:rPr>
            </w:pPr>
            <w:r w:rsidRPr="003A006D">
              <w:rPr>
                <w:noProof/>
                <w:sz w:val="22"/>
                <w:szCs w:val="22"/>
                <w:lang w:val="en-NZ"/>
              </w:rPr>
              <w:t>Working collaboratively with transport sector and other agencies to facilitate effective resource and information sharing.</w:t>
            </w:r>
          </w:p>
        </w:tc>
      </w:tr>
      <w:tr w:rsidR="00575CEC" w:rsidRPr="004C06B0" w:rsidTr="00026B7D">
        <w:trPr>
          <w:cantSplit/>
        </w:trPr>
        <w:tc>
          <w:tcPr>
            <w:tcW w:w="9840" w:type="dxa"/>
            <w:gridSpan w:val="2"/>
            <w:shd w:val="clear" w:color="auto" w:fill="auto"/>
          </w:tcPr>
          <w:p w:rsidR="00575CEC" w:rsidRDefault="00575CEC" w:rsidP="00B6531D">
            <w:pPr>
              <w:pStyle w:val="Tableheading"/>
              <w:spacing w:before="0" w:after="0"/>
              <w:rPr>
                <w:color w:val="00B0F0"/>
                <w:szCs w:val="26"/>
              </w:rPr>
            </w:pPr>
          </w:p>
          <w:p w:rsidR="00575CEC" w:rsidRPr="004C06B0" w:rsidRDefault="00575CEC" w:rsidP="00026B7D">
            <w:pPr>
              <w:pStyle w:val="Tableheading"/>
              <w:rPr>
                <w:color w:val="00B0F0"/>
              </w:rPr>
            </w:pPr>
            <w:r w:rsidRPr="0016618A">
              <w:rPr>
                <w:color w:val="00B0F0"/>
                <w:szCs w:val="26"/>
              </w:rPr>
              <w:t>Your</w:t>
            </w:r>
            <w:r w:rsidRPr="0016618A">
              <w:rPr>
                <w:color w:val="00B0F0"/>
                <w:sz w:val="24"/>
              </w:rPr>
              <w:t xml:space="preserve"> </w:t>
            </w:r>
            <w:r w:rsidRPr="004C06B0">
              <w:rPr>
                <w:color w:val="00B0F0"/>
              </w:rPr>
              <w:t>Health</w:t>
            </w:r>
            <w:r>
              <w:rPr>
                <w:color w:val="00B0F0"/>
              </w:rPr>
              <w:t xml:space="preserve">, </w:t>
            </w:r>
            <w:r w:rsidRPr="004C06B0">
              <w:rPr>
                <w:color w:val="00B0F0"/>
              </w:rPr>
              <w:t>Safety</w:t>
            </w:r>
            <w:r>
              <w:rPr>
                <w:color w:val="00B0F0"/>
              </w:rPr>
              <w:t xml:space="preserve"> and Wellbeing </w:t>
            </w:r>
          </w:p>
        </w:tc>
      </w:tr>
      <w:tr w:rsidR="00575CEC" w:rsidRPr="00C228A2" w:rsidTr="00026B7D">
        <w:tc>
          <w:tcPr>
            <w:tcW w:w="9840" w:type="dxa"/>
            <w:gridSpan w:val="2"/>
          </w:tcPr>
          <w:p w:rsidR="00575CEC" w:rsidRPr="00C228A2" w:rsidRDefault="00575CEC" w:rsidP="00026B7D">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575CEC" w:rsidRPr="003D1D36" w:rsidRDefault="00575CEC" w:rsidP="00575CEC">
            <w:pPr>
              <w:pStyle w:val="ListParagraph"/>
              <w:numPr>
                <w:ilvl w:val="0"/>
                <w:numId w:val="28"/>
              </w:numPr>
              <w:spacing w:before="120" w:after="120"/>
              <w:contextualSpacing/>
              <w:rPr>
                <w:noProof/>
                <w:sz w:val="22"/>
                <w:szCs w:val="22"/>
                <w:lang w:val="en-NZ"/>
              </w:rPr>
            </w:pPr>
            <w:r w:rsidRPr="003D1D36">
              <w:rPr>
                <w:noProof/>
                <w:sz w:val="22"/>
                <w:szCs w:val="22"/>
                <w:lang w:val="en-NZ"/>
              </w:rPr>
              <w:t>Work safely and take responsibility for keeping self and colleagues free from harm</w:t>
            </w:r>
          </w:p>
          <w:p w:rsidR="00575CEC" w:rsidRPr="003D1D36" w:rsidRDefault="00575CEC" w:rsidP="00575CEC">
            <w:pPr>
              <w:pStyle w:val="ListParagraph"/>
              <w:numPr>
                <w:ilvl w:val="0"/>
                <w:numId w:val="28"/>
              </w:numPr>
              <w:spacing w:before="120" w:after="120"/>
              <w:contextualSpacing/>
              <w:rPr>
                <w:noProof/>
                <w:sz w:val="22"/>
                <w:szCs w:val="22"/>
                <w:lang w:val="en-NZ"/>
              </w:rPr>
            </w:pPr>
            <w:r w:rsidRPr="003D1D36">
              <w:rPr>
                <w:noProof/>
                <w:sz w:val="22"/>
                <w:szCs w:val="22"/>
                <w:lang w:val="en-NZ"/>
              </w:rPr>
              <w:t>Report incidents and hazards promptly</w:t>
            </w:r>
          </w:p>
          <w:p w:rsidR="00575CEC" w:rsidRPr="003D1D36" w:rsidRDefault="00575CEC" w:rsidP="00575CEC">
            <w:pPr>
              <w:pStyle w:val="ListParagraph"/>
              <w:numPr>
                <w:ilvl w:val="0"/>
                <w:numId w:val="28"/>
              </w:numPr>
              <w:spacing w:before="120" w:after="120"/>
              <w:contextualSpacing/>
              <w:rPr>
                <w:noProof/>
                <w:sz w:val="22"/>
                <w:szCs w:val="22"/>
                <w:lang w:val="en-NZ"/>
              </w:rPr>
            </w:pPr>
            <w:r w:rsidRPr="003D1D36">
              <w:rPr>
                <w:noProof/>
                <w:sz w:val="22"/>
                <w:szCs w:val="22"/>
                <w:lang w:val="en-NZ"/>
              </w:rPr>
              <w:t>Know what to do in the event of an emergency</w:t>
            </w:r>
          </w:p>
          <w:p w:rsidR="00575CEC" w:rsidRPr="00C228A2" w:rsidRDefault="00575CEC" w:rsidP="00575CEC">
            <w:pPr>
              <w:pStyle w:val="ListParagraph"/>
              <w:numPr>
                <w:ilvl w:val="0"/>
                <w:numId w:val="28"/>
              </w:numPr>
              <w:spacing w:before="120" w:after="120"/>
              <w:contextualSpacing/>
              <w:rPr>
                <w:sz w:val="22"/>
                <w:szCs w:val="22"/>
                <w:lang w:val="en-NZ"/>
              </w:rPr>
            </w:pPr>
            <w:r w:rsidRPr="00C228A2">
              <w:rPr>
                <w:noProof/>
                <w:sz w:val="22"/>
                <w:szCs w:val="22"/>
                <w:lang w:val="en-NZ"/>
              </w:rPr>
              <w:t>Ensure personal health and safety standards are adhered to when at work or offsite when working</w:t>
            </w:r>
            <w:r>
              <w:rPr>
                <w:noProof/>
                <w:sz w:val="22"/>
                <w:szCs w:val="22"/>
                <w:lang w:val="en-NZ"/>
              </w:rPr>
              <w:t>.</w:t>
            </w:r>
          </w:p>
        </w:tc>
      </w:tr>
      <w:tr w:rsidR="00575CEC" w:rsidRPr="004C06B0" w:rsidTr="00026B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840" w:type="dxa"/>
            <w:gridSpan w:val="2"/>
            <w:tcBorders>
              <w:top w:val="nil"/>
              <w:left w:val="nil"/>
              <w:bottom w:val="single" w:sz="4" w:space="0" w:color="auto"/>
              <w:right w:val="nil"/>
            </w:tcBorders>
            <w:shd w:val="clear" w:color="auto" w:fill="auto"/>
          </w:tcPr>
          <w:p w:rsidR="00575CEC" w:rsidRPr="004C06B0" w:rsidRDefault="00575CEC" w:rsidP="00026B7D">
            <w:pPr>
              <w:pStyle w:val="Tableheading"/>
              <w:spacing w:before="360" w:after="240"/>
              <w:rPr>
                <w:color w:val="00B0F0"/>
              </w:rPr>
            </w:pPr>
            <w:r w:rsidRPr="004C06B0">
              <w:rPr>
                <w:color w:val="00B0F0"/>
              </w:rPr>
              <w:t>Who you will work with</w:t>
            </w:r>
            <w:r>
              <w:rPr>
                <w:color w:val="00B0F0"/>
              </w:rPr>
              <w:t xml:space="preserve"> to get the job done</w:t>
            </w:r>
          </w:p>
        </w:tc>
      </w:tr>
      <w:tr w:rsidR="00575CEC" w:rsidRPr="00C228A2" w:rsidTr="00026B7D">
        <w:trPr>
          <w:trHeight w:val="345"/>
        </w:trPr>
        <w:tc>
          <w:tcPr>
            <w:tcW w:w="2083" w:type="dxa"/>
            <w:vMerge w:val="restart"/>
            <w:tcBorders>
              <w:top w:val="single" w:sz="4" w:space="0" w:color="auto"/>
              <w:left w:val="single" w:sz="4" w:space="0" w:color="auto"/>
              <w:bottom w:val="single" w:sz="4" w:space="0" w:color="auto"/>
              <w:right w:val="single" w:sz="4" w:space="0" w:color="auto"/>
            </w:tcBorders>
            <w:vAlign w:val="center"/>
          </w:tcPr>
          <w:p w:rsidR="00575CEC" w:rsidRPr="00C01F00" w:rsidRDefault="00575CEC" w:rsidP="00026B7D">
            <w:pPr>
              <w:pStyle w:val="Tablenormalcondensed"/>
              <w:rPr>
                <w:sz w:val="22"/>
                <w:szCs w:val="22"/>
              </w:rPr>
            </w:pPr>
            <w:r w:rsidRPr="00C01F00">
              <w:rPr>
                <w:sz w:val="22"/>
                <w:szCs w:val="22"/>
              </w:rPr>
              <w:t>Internal</w:t>
            </w:r>
          </w:p>
        </w:tc>
        <w:tc>
          <w:tcPr>
            <w:tcW w:w="7757" w:type="dxa"/>
            <w:tcBorders>
              <w:top w:val="single" w:sz="4" w:space="0" w:color="auto"/>
              <w:left w:val="single" w:sz="4" w:space="0" w:color="auto"/>
              <w:bottom w:val="single" w:sz="6" w:space="0" w:color="1F546B" w:themeColor="text2"/>
              <w:right w:val="single" w:sz="6" w:space="0" w:color="1F546B" w:themeColor="text2"/>
            </w:tcBorders>
            <w:vAlign w:val="center"/>
          </w:tcPr>
          <w:p w:rsidR="00575CEC" w:rsidRPr="00C01F00" w:rsidRDefault="00575CEC" w:rsidP="00026B7D">
            <w:pPr>
              <w:pStyle w:val="Tablenormalcondensed"/>
              <w:jc w:val="both"/>
              <w:rPr>
                <w:rFonts w:asciiTheme="minorHAnsi" w:hAnsiTheme="minorHAnsi"/>
                <w:sz w:val="22"/>
                <w:szCs w:val="22"/>
              </w:rPr>
            </w:pPr>
            <w:r w:rsidRPr="00C01F00">
              <w:rPr>
                <w:rFonts w:asciiTheme="minorHAnsi" w:hAnsiTheme="minorHAnsi"/>
                <w:sz w:val="22"/>
                <w:szCs w:val="22"/>
              </w:rPr>
              <w:t>Chief Executive</w:t>
            </w:r>
          </w:p>
        </w:tc>
      </w:tr>
      <w:tr w:rsidR="00575CEC" w:rsidRPr="00C228A2" w:rsidTr="00026B7D">
        <w:trPr>
          <w:trHeight w:val="345"/>
        </w:trPr>
        <w:tc>
          <w:tcPr>
            <w:tcW w:w="2083" w:type="dxa"/>
            <w:vMerge/>
            <w:tcBorders>
              <w:left w:val="single" w:sz="4" w:space="0" w:color="auto"/>
              <w:bottom w:val="single" w:sz="4" w:space="0" w:color="auto"/>
              <w:right w:val="single" w:sz="4" w:space="0" w:color="auto"/>
            </w:tcBorders>
            <w:vAlign w:val="center"/>
          </w:tcPr>
          <w:p w:rsidR="00575CEC" w:rsidRPr="00C01F00" w:rsidRDefault="00575CEC" w:rsidP="00026B7D">
            <w:pPr>
              <w:pStyle w:val="Tablenormalcondensed"/>
              <w:rPr>
                <w:sz w:val="22"/>
                <w:szCs w:val="22"/>
              </w:rPr>
            </w:pPr>
          </w:p>
        </w:tc>
        <w:tc>
          <w:tcPr>
            <w:tcW w:w="775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75CEC" w:rsidRPr="00C01F00" w:rsidRDefault="00575CEC" w:rsidP="00026B7D">
            <w:pPr>
              <w:pStyle w:val="Tablenormalcondensed"/>
              <w:jc w:val="both"/>
              <w:rPr>
                <w:rFonts w:asciiTheme="minorHAnsi" w:hAnsiTheme="minorHAnsi"/>
                <w:sz w:val="22"/>
                <w:szCs w:val="22"/>
              </w:rPr>
            </w:pPr>
            <w:r w:rsidRPr="00C01F00">
              <w:rPr>
                <w:rFonts w:asciiTheme="minorHAnsi" w:hAnsiTheme="minorHAnsi"/>
                <w:sz w:val="22"/>
                <w:szCs w:val="22"/>
              </w:rPr>
              <w:t>Senior Leadership Team</w:t>
            </w:r>
          </w:p>
        </w:tc>
      </w:tr>
      <w:tr w:rsidR="00575CEC" w:rsidRPr="00C228A2" w:rsidTr="00026B7D">
        <w:trPr>
          <w:trHeight w:val="345"/>
        </w:trPr>
        <w:tc>
          <w:tcPr>
            <w:tcW w:w="2083" w:type="dxa"/>
            <w:vMerge/>
            <w:tcBorders>
              <w:left w:val="single" w:sz="4" w:space="0" w:color="auto"/>
              <w:bottom w:val="single" w:sz="4" w:space="0" w:color="auto"/>
              <w:right w:val="single" w:sz="4" w:space="0" w:color="auto"/>
            </w:tcBorders>
            <w:vAlign w:val="center"/>
          </w:tcPr>
          <w:p w:rsidR="00575CEC" w:rsidRPr="00C01F00" w:rsidRDefault="00575CEC" w:rsidP="00026B7D">
            <w:pPr>
              <w:pStyle w:val="Tablenormalcondensed"/>
              <w:rPr>
                <w:sz w:val="22"/>
                <w:szCs w:val="22"/>
              </w:rPr>
            </w:pPr>
          </w:p>
        </w:tc>
        <w:tc>
          <w:tcPr>
            <w:tcW w:w="775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75CEC" w:rsidRPr="00C01F00" w:rsidRDefault="00575CEC" w:rsidP="00026B7D">
            <w:pPr>
              <w:pStyle w:val="Tablenormalcondensed"/>
              <w:jc w:val="both"/>
              <w:rPr>
                <w:rFonts w:asciiTheme="minorHAnsi" w:hAnsiTheme="minorHAnsi"/>
                <w:sz w:val="22"/>
                <w:szCs w:val="22"/>
              </w:rPr>
            </w:pPr>
            <w:r w:rsidRPr="00C01F00">
              <w:rPr>
                <w:rFonts w:asciiTheme="minorHAnsi" w:hAnsiTheme="minorHAnsi"/>
                <w:sz w:val="22"/>
                <w:szCs w:val="22"/>
              </w:rPr>
              <w:t>Managers &amp; staff</w:t>
            </w:r>
          </w:p>
        </w:tc>
      </w:tr>
      <w:tr w:rsidR="00575CEC" w:rsidRPr="00C228A2" w:rsidTr="00026B7D">
        <w:trPr>
          <w:trHeight w:val="345"/>
        </w:trPr>
        <w:tc>
          <w:tcPr>
            <w:tcW w:w="2083" w:type="dxa"/>
            <w:vMerge/>
            <w:tcBorders>
              <w:left w:val="single" w:sz="4" w:space="0" w:color="auto"/>
              <w:bottom w:val="single" w:sz="4" w:space="0" w:color="auto"/>
              <w:right w:val="single" w:sz="4" w:space="0" w:color="auto"/>
            </w:tcBorders>
            <w:vAlign w:val="center"/>
          </w:tcPr>
          <w:p w:rsidR="00575CEC" w:rsidRPr="00C01F00" w:rsidRDefault="00575CEC" w:rsidP="00026B7D">
            <w:pPr>
              <w:pStyle w:val="Tablenormalcondensed"/>
              <w:rPr>
                <w:sz w:val="22"/>
                <w:szCs w:val="22"/>
              </w:rPr>
            </w:pPr>
          </w:p>
        </w:tc>
        <w:tc>
          <w:tcPr>
            <w:tcW w:w="775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75CEC" w:rsidRPr="00C01F00" w:rsidRDefault="00575CEC" w:rsidP="00026B7D">
            <w:pPr>
              <w:pStyle w:val="Tablenormalcondensed"/>
              <w:jc w:val="both"/>
              <w:rPr>
                <w:rFonts w:asciiTheme="minorHAnsi" w:hAnsiTheme="minorHAnsi"/>
                <w:sz w:val="22"/>
                <w:szCs w:val="22"/>
              </w:rPr>
            </w:pPr>
            <w:r w:rsidRPr="00C01F00">
              <w:rPr>
                <w:rFonts w:asciiTheme="minorHAnsi" w:hAnsiTheme="minorHAnsi"/>
                <w:sz w:val="22"/>
                <w:szCs w:val="22"/>
              </w:rPr>
              <w:t>Policy teams</w:t>
            </w:r>
          </w:p>
        </w:tc>
      </w:tr>
      <w:tr w:rsidR="00575CEC" w:rsidRPr="00C228A2" w:rsidTr="00026B7D">
        <w:trPr>
          <w:trHeight w:val="345"/>
        </w:trPr>
        <w:tc>
          <w:tcPr>
            <w:tcW w:w="2083" w:type="dxa"/>
            <w:vMerge w:val="restart"/>
            <w:tcBorders>
              <w:left w:val="single" w:sz="4" w:space="0" w:color="auto"/>
              <w:right w:val="single" w:sz="4" w:space="0" w:color="auto"/>
            </w:tcBorders>
            <w:vAlign w:val="center"/>
          </w:tcPr>
          <w:p w:rsidR="00575CEC" w:rsidRPr="00C01F00" w:rsidRDefault="00575CEC" w:rsidP="00026B7D">
            <w:pPr>
              <w:pStyle w:val="Tablenormalcondensed"/>
              <w:rPr>
                <w:sz w:val="22"/>
                <w:szCs w:val="22"/>
              </w:rPr>
            </w:pPr>
            <w:r w:rsidRPr="00C01F00">
              <w:rPr>
                <w:sz w:val="22"/>
                <w:szCs w:val="22"/>
              </w:rPr>
              <w:t>External</w:t>
            </w:r>
          </w:p>
        </w:tc>
        <w:tc>
          <w:tcPr>
            <w:tcW w:w="775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75CEC" w:rsidRPr="00C01F00" w:rsidRDefault="00575CEC" w:rsidP="00026B7D">
            <w:pPr>
              <w:tabs>
                <w:tab w:val="num" w:pos="360"/>
              </w:tabs>
              <w:contextualSpacing/>
              <w:rPr>
                <w:rFonts w:asciiTheme="minorHAnsi" w:eastAsia="Times New Roman" w:hAnsiTheme="minorHAnsi"/>
                <w:noProof/>
                <w:sz w:val="22"/>
                <w:szCs w:val="22"/>
              </w:rPr>
            </w:pPr>
            <w:r w:rsidRPr="00C01F00">
              <w:rPr>
                <w:rFonts w:asciiTheme="minorHAnsi" w:eastAsia="Times New Roman" w:hAnsiTheme="minorHAnsi"/>
                <w:noProof/>
                <w:sz w:val="22"/>
                <w:szCs w:val="22"/>
              </w:rPr>
              <w:t>Crown Entites in the transport sector</w:t>
            </w:r>
          </w:p>
        </w:tc>
      </w:tr>
      <w:tr w:rsidR="00575CEC" w:rsidRPr="00C228A2" w:rsidTr="00026B7D">
        <w:trPr>
          <w:trHeight w:val="345"/>
        </w:trPr>
        <w:tc>
          <w:tcPr>
            <w:tcW w:w="2083" w:type="dxa"/>
            <w:vMerge/>
            <w:tcBorders>
              <w:left w:val="single" w:sz="4" w:space="0" w:color="auto"/>
              <w:right w:val="single" w:sz="4" w:space="0" w:color="auto"/>
            </w:tcBorders>
            <w:vAlign w:val="center"/>
          </w:tcPr>
          <w:p w:rsidR="00575CEC" w:rsidRPr="00C01F00" w:rsidRDefault="00575CEC" w:rsidP="00026B7D">
            <w:pPr>
              <w:pStyle w:val="Tablenormalcondensed"/>
              <w:rPr>
                <w:sz w:val="22"/>
                <w:szCs w:val="22"/>
              </w:rPr>
            </w:pPr>
          </w:p>
        </w:tc>
        <w:tc>
          <w:tcPr>
            <w:tcW w:w="775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75CEC" w:rsidRPr="00C01F00" w:rsidRDefault="00575CEC" w:rsidP="00026B7D">
            <w:pPr>
              <w:tabs>
                <w:tab w:val="num" w:pos="360"/>
              </w:tabs>
              <w:contextualSpacing/>
              <w:rPr>
                <w:rFonts w:asciiTheme="minorHAnsi" w:eastAsia="Times New Roman" w:hAnsiTheme="minorHAnsi"/>
                <w:noProof/>
                <w:sz w:val="22"/>
                <w:szCs w:val="22"/>
              </w:rPr>
            </w:pPr>
            <w:r w:rsidRPr="00C01F00">
              <w:rPr>
                <w:rFonts w:asciiTheme="minorHAnsi" w:eastAsia="Times New Roman" w:hAnsiTheme="minorHAnsi"/>
                <w:noProof/>
                <w:sz w:val="22"/>
                <w:szCs w:val="22"/>
              </w:rPr>
              <w:t>Government agencies and other organisations (Ministers offices, SSC, Treasury, Audit NZ)</w:t>
            </w:r>
          </w:p>
        </w:tc>
      </w:tr>
      <w:tr w:rsidR="00575CEC" w:rsidRPr="00C228A2" w:rsidTr="00026B7D">
        <w:trPr>
          <w:trHeight w:val="345"/>
        </w:trPr>
        <w:tc>
          <w:tcPr>
            <w:tcW w:w="2083" w:type="dxa"/>
            <w:vMerge/>
            <w:tcBorders>
              <w:left w:val="single" w:sz="4" w:space="0" w:color="auto"/>
              <w:right w:val="single" w:sz="4" w:space="0" w:color="auto"/>
            </w:tcBorders>
            <w:vAlign w:val="center"/>
          </w:tcPr>
          <w:p w:rsidR="00575CEC" w:rsidRPr="00C01F00" w:rsidRDefault="00575CEC" w:rsidP="00026B7D">
            <w:pPr>
              <w:pStyle w:val="Tablenormalcondensed"/>
              <w:rPr>
                <w:sz w:val="22"/>
                <w:szCs w:val="22"/>
              </w:rPr>
            </w:pPr>
          </w:p>
        </w:tc>
        <w:tc>
          <w:tcPr>
            <w:tcW w:w="775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75CEC" w:rsidRPr="00C01F00" w:rsidRDefault="00575CEC" w:rsidP="00026B7D">
            <w:pPr>
              <w:tabs>
                <w:tab w:val="num" w:pos="360"/>
              </w:tabs>
              <w:contextualSpacing/>
              <w:jc w:val="both"/>
              <w:rPr>
                <w:rFonts w:asciiTheme="minorHAnsi" w:eastAsia="Times New Roman" w:hAnsiTheme="minorHAnsi"/>
                <w:noProof/>
                <w:sz w:val="22"/>
                <w:szCs w:val="22"/>
              </w:rPr>
            </w:pPr>
            <w:r w:rsidRPr="00C01F00">
              <w:rPr>
                <w:rFonts w:asciiTheme="minorHAnsi" w:eastAsia="Times New Roman" w:hAnsiTheme="minorHAnsi"/>
                <w:noProof/>
                <w:sz w:val="22"/>
                <w:szCs w:val="22"/>
              </w:rPr>
              <w:t>Local Authorities</w:t>
            </w:r>
          </w:p>
        </w:tc>
      </w:tr>
      <w:tr w:rsidR="00575CEC" w:rsidRPr="00C228A2" w:rsidTr="00026B7D">
        <w:trPr>
          <w:trHeight w:val="345"/>
        </w:trPr>
        <w:tc>
          <w:tcPr>
            <w:tcW w:w="2083" w:type="dxa"/>
            <w:vMerge/>
            <w:tcBorders>
              <w:left w:val="single" w:sz="4" w:space="0" w:color="auto"/>
              <w:right w:val="single" w:sz="4" w:space="0" w:color="auto"/>
            </w:tcBorders>
            <w:vAlign w:val="center"/>
          </w:tcPr>
          <w:p w:rsidR="00575CEC" w:rsidRPr="00C01F00" w:rsidRDefault="00575CEC" w:rsidP="00026B7D">
            <w:pPr>
              <w:pStyle w:val="Tablenormalcondensed"/>
              <w:rPr>
                <w:sz w:val="22"/>
                <w:szCs w:val="22"/>
              </w:rPr>
            </w:pPr>
          </w:p>
        </w:tc>
        <w:tc>
          <w:tcPr>
            <w:tcW w:w="775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75CEC" w:rsidRPr="00C01F00" w:rsidRDefault="00575CEC" w:rsidP="00026B7D">
            <w:pPr>
              <w:tabs>
                <w:tab w:val="num" w:pos="360"/>
              </w:tabs>
              <w:contextualSpacing/>
              <w:jc w:val="both"/>
              <w:rPr>
                <w:rFonts w:asciiTheme="minorHAnsi" w:eastAsia="Times New Roman" w:hAnsiTheme="minorHAnsi"/>
                <w:noProof/>
                <w:sz w:val="22"/>
                <w:szCs w:val="22"/>
              </w:rPr>
            </w:pPr>
            <w:r w:rsidRPr="00C01F00">
              <w:rPr>
                <w:rFonts w:asciiTheme="minorHAnsi" w:eastAsia="Times New Roman" w:hAnsiTheme="minorHAnsi"/>
                <w:noProof/>
                <w:sz w:val="22"/>
                <w:szCs w:val="22"/>
              </w:rPr>
              <w:t>Airport operators</w:t>
            </w:r>
          </w:p>
        </w:tc>
      </w:tr>
      <w:tr w:rsidR="00575CEC" w:rsidRPr="00C228A2" w:rsidTr="00026B7D">
        <w:trPr>
          <w:trHeight w:val="345"/>
        </w:trPr>
        <w:tc>
          <w:tcPr>
            <w:tcW w:w="2083" w:type="dxa"/>
            <w:vMerge/>
            <w:tcBorders>
              <w:left w:val="single" w:sz="4" w:space="0" w:color="auto"/>
              <w:bottom w:val="single" w:sz="4" w:space="0" w:color="auto"/>
              <w:right w:val="single" w:sz="4" w:space="0" w:color="auto"/>
            </w:tcBorders>
            <w:vAlign w:val="center"/>
          </w:tcPr>
          <w:p w:rsidR="00575CEC" w:rsidRPr="00C01F00" w:rsidRDefault="00575CEC" w:rsidP="00026B7D">
            <w:pPr>
              <w:pStyle w:val="Tablenormalcondensed"/>
              <w:rPr>
                <w:sz w:val="22"/>
                <w:szCs w:val="22"/>
              </w:rPr>
            </w:pPr>
          </w:p>
        </w:tc>
        <w:tc>
          <w:tcPr>
            <w:tcW w:w="775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575CEC" w:rsidRPr="00C01F00" w:rsidRDefault="00575CEC" w:rsidP="00026B7D">
            <w:pPr>
              <w:tabs>
                <w:tab w:val="num" w:pos="360"/>
              </w:tabs>
              <w:contextualSpacing/>
              <w:jc w:val="both"/>
              <w:rPr>
                <w:rFonts w:asciiTheme="minorHAnsi" w:eastAsia="Times New Roman" w:hAnsiTheme="minorHAnsi"/>
                <w:noProof/>
                <w:sz w:val="22"/>
                <w:szCs w:val="22"/>
              </w:rPr>
            </w:pPr>
            <w:r w:rsidRPr="00C01F00">
              <w:rPr>
                <w:rFonts w:asciiTheme="minorHAnsi" w:eastAsia="Times New Roman" w:hAnsiTheme="minorHAnsi"/>
                <w:noProof/>
                <w:sz w:val="22"/>
                <w:szCs w:val="22"/>
              </w:rPr>
              <w:t>External providers/Consultants</w:t>
            </w:r>
          </w:p>
        </w:tc>
      </w:tr>
    </w:tbl>
    <w:tbl>
      <w:tblPr>
        <w:tblStyle w:val="Blanktable"/>
        <w:tblpPr w:leftFromText="180" w:rightFromText="180" w:vertAnchor="text" w:horzAnchor="margin" w:tblpY="223"/>
        <w:tblW w:w="9997" w:type="dxa"/>
        <w:tblInd w:w="0" w:type="dxa"/>
        <w:tblLayout w:type="fixed"/>
        <w:tblLook w:val="04A0" w:firstRow="1" w:lastRow="0" w:firstColumn="1" w:lastColumn="0" w:noHBand="0" w:noVBand="1"/>
      </w:tblPr>
      <w:tblGrid>
        <w:gridCol w:w="9997"/>
      </w:tblGrid>
      <w:tr w:rsidR="00575CEC" w:rsidRPr="004C06B0" w:rsidTr="00026B7D">
        <w:trPr>
          <w:cantSplit/>
          <w:tblHeader/>
        </w:trPr>
        <w:tc>
          <w:tcPr>
            <w:tcW w:w="9997" w:type="dxa"/>
            <w:shd w:val="clear" w:color="auto" w:fill="auto"/>
          </w:tcPr>
          <w:p w:rsidR="00575CEC" w:rsidRPr="004C06B0" w:rsidRDefault="00575CEC" w:rsidP="00026B7D">
            <w:pPr>
              <w:pStyle w:val="Tableheading"/>
              <w:spacing w:before="240"/>
              <w:rPr>
                <w:color w:val="00B0F0"/>
              </w:rPr>
            </w:pPr>
            <w:r w:rsidRPr="004C06B0">
              <w:rPr>
                <w:color w:val="00B0F0"/>
              </w:rPr>
              <w:t>What you will bring specifically</w:t>
            </w:r>
          </w:p>
        </w:tc>
      </w:tr>
      <w:tr w:rsidR="00575CEC" w:rsidRPr="00C228A2" w:rsidTr="00026B7D">
        <w:tc>
          <w:tcPr>
            <w:tcW w:w="9997" w:type="dxa"/>
          </w:tcPr>
          <w:p w:rsidR="00575CEC" w:rsidRPr="00C228A2" w:rsidRDefault="00575CEC" w:rsidP="00026B7D">
            <w:pPr>
              <w:pStyle w:val="Tablenormal0"/>
              <w:rPr>
                <w:b/>
                <w:bCs/>
                <w:sz w:val="22"/>
                <w:szCs w:val="22"/>
              </w:rPr>
            </w:pPr>
            <w:r w:rsidRPr="00C228A2">
              <w:rPr>
                <w:b/>
                <w:bCs/>
                <w:sz w:val="22"/>
                <w:szCs w:val="22"/>
              </w:rPr>
              <w:t xml:space="preserve">Experience: </w:t>
            </w:r>
          </w:p>
          <w:p w:rsidR="00575CEC" w:rsidRPr="00D70E39" w:rsidRDefault="00575CEC" w:rsidP="00026B7D">
            <w:pPr>
              <w:rPr>
                <w:sz w:val="22"/>
                <w:szCs w:val="22"/>
              </w:rPr>
            </w:pPr>
            <w:r w:rsidRPr="00D70E39">
              <w:rPr>
                <w:sz w:val="22"/>
                <w:szCs w:val="22"/>
              </w:rPr>
              <w:t>Essential:</w:t>
            </w:r>
          </w:p>
          <w:p w:rsidR="00575CEC" w:rsidRPr="00D70E39" w:rsidRDefault="00575CEC" w:rsidP="00575CEC">
            <w:pPr>
              <w:pStyle w:val="ListParagraph"/>
              <w:numPr>
                <w:ilvl w:val="0"/>
                <w:numId w:val="28"/>
              </w:numPr>
              <w:spacing w:before="120" w:after="120"/>
              <w:contextualSpacing/>
              <w:rPr>
                <w:noProof/>
                <w:sz w:val="22"/>
                <w:szCs w:val="22"/>
              </w:rPr>
            </w:pPr>
            <w:r w:rsidRPr="00D70E39">
              <w:rPr>
                <w:noProof/>
                <w:sz w:val="22"/>
                <w:szCs w:val="22"/>
              </w:rPr>
              <w:t xml:space="preserve">Experience in, or understanding of, economic and financial analysis </w:t>
            </w:r>
          </w:p>
          <w:p w:rsidR="00575CEC" w:rsidRPr="00D70E39" w:rsidRDefault="00575CEC" w:rsidP="00575CEC">
            <w:pPr>
              <w:pStyle w:val="ListParagraph"/>
              <w:numPr>
                <w:ilvl w:val="0"/>
                <w:numId w:val="28"/>
              </w:numPr>
              <w:spacing w:before="120" w:after="120"/>
              <w:contextualSpacing/>
              <w:rPr>
                <w:noProof/>
                <w:sz w:val="22"/>
                <w:szCs w:val="22"/>
              </w:rPr>
            </w:pPr>
            <w:r w:rsidRPr="00D70E39">
              <w:rPr>
                <w:noProof/>
                <w:sz w:val="22"/>
                <w:szCs w:val="22"/>
              </w:rPr>
              <w:t xml:space="preserve">Experience working with wide range of leaders and </w:t>
            </w:r>
            <w:r>
              <w:rPr>
                <w:noProof/>
                <w:sz w:val="22"/>
                <w:szCs w:val="22"/>
              </w:rPr>
              <w:t xml:space="preserve">senior </w:t>
            </w:r>
            <w:r w:rsidRPr="00D70E39">
              <w:rPr>
                <w:noProof/>
                <w:sz w:val="22"/>
                <w:szCs w:val="22"/>
              </w:rPr>
              <w:t xml:space="preserve">staff </w:t>
            </w:r>
          </w:p>
          <w:p w:rsidR="00575CEC" w:rsidRDefault="00575CEC" w:rsidP="00575CEC">
            <w:pPr>
              <w:pStyle w:val="ListParagraph"/>
              <w:numPr>
                <w:ilvl w:val="0"/>
                <w:numId w:val="28"/>
              </w:numPr>
              <w:spacing w:before="120" w:after="120"/>
              <w:contextualSpacing/>
              <w:rPr>
                <w:noProof/>
                <w:sz w:val="22"/>
                <w:szCs w:val="22"/>
              </w:rPr>
            </w:pPr>
            <w:r w:rsidRPr="00D70E39">
              <w:rPr>
                <w:noProof/>
                <w:sz w:val="22"/>
                <w:szCs w:val="22"/>
              </w:rPr>
              <w:t xml:space="preserve">Demonstrated ability to </w:t>
            </w:r>
            <w:r>
              <w:rPr>
                <w:noProof/>
                <w:sz w:val="22"/>
                <w:szCs w:val="22"/>
              </w:rPr>
              <w:t xml:space="preserve">build strong relationships, </w:t>
            </w:r>
            <w:r w:rsidRPr="00D70E39">
              <w:rPr>
                <w:noProof/>
                <w:sz w:val="22"/>
                <w:szCs w:val="22"/>
              </w:rPr>
              <w:t>engage with</w:t>
            </w:r>
            <w:r>
              <w:rPr>
                <w:noProof/>
                <w:sz w:val="22"/>
                <w:szCs w:val="22"/>
              </w:rPr>
              <w:t>,</w:t>
            </w:r>
            <w:r w:rsidRPr="00D70E39">
              <w:rPr>
                <w:noProof/>
                <w:sz w:val="22"/>
                <w:szCs w:val="22"/>
              </w:rPr>
              <w:t xml:space="preserve"> and influence senior leaders </w:t>
            </w:r>
          </w:p>
          <w:p w:rsidR="00575CEC" w:rsidRPr="00D70E39" w:rsidRDefault="00575CEC" w:rsidP="00575CEC">
            <w:pPr>
              <w:pStyle w:val="ListParagraph"/>
              <w:numPr>
                <w:ilvl w:val="0"/>
                <w:numId w:val="28"/>
              </w:numPr>
              <w:spacing w:before="120" w:after="120"/>
              <w:contextualSpacing/>
              <w:rPr>
                <w:noProof/>
                <w:sz w:val="22"/>
                <w:szCs w:val="22"/>
              </w:rPr>
            </w:pPr>
            <w:r>
              <w:rPr>
                <w:noProof/>
                <w:sz w:val="22"/>
                <w:szCs w:val="22"/>
              </w:rPr>
              <w:t>Excellent communication skills, both written and oral including excellent listening skills</w:t>
            </w:r>
          </w:p>
          <w:p w:rsidR="00575CEC" w:rsidRPr="001A40D9" w:rsidRDefault="00575CEC" w:rsidP="00026B7D">
            <w:pPr>
              <w:ind w:left="720"/>
              <w:contextualSpacing/>
              <w:rPr>
                <w:rFonts w:asciiTheme="minorHAnsi" w:eastAsia="Times New Roman" w:hAnsiTheme="minorHAnsi"/>
                <w:noProof/>
                <w:sz w:val="22"/>
                <w:szCs w:val="20"/>
              </w:rPr>
            </w:pPr>
          </w:p>
          <w:p w:rsidR="00575CEC" w:rsidRPr="00D70E39" w:rsidRDefault="00575CEC" w:rsidP="00026B7D">
            <w:pPr>
              <w:rPr>
                <w:noProof/>
                <w:sz w:val="22"/>
                <w:szCs w:val="22"/>
              </w:rPr>
            </w:pPr>
            <w:r w:rsidRPr="00D70E39">
              <w:rPr>
                <w:noProof/>
                <w:sz w:val="22"/>
                <w:szCs w:val="22"/>
              </w:rPr>
              <w:t>Desirable:</w:t>
            </w:r>
            <w:bookmarkStart w:id="0" w:name="_GoBack"/>
            <w:bookmarkEnd w:id="0"/>
          </w:p>
          <w:p w:rsidR="00575CEC" w:rsidRPr="00D70E39" w:rsidRDefault="00575CEC" w:rsidP="00575CEC">
            <w:pPr>
              <w:pStyle w:val="ListParagraph"/>
              <w:numPr>
                <w:ilvl w:val="0"/>
                <w:numId w:val="28"/>
              </w:numPr>
              <w:spacing w:before="120" w:after="120"/>
              <w:contextualSpacing/>
              <w:rPr>
                <w:noProof/>
                <w:sz w:val="22"/>
                <w:szCs w:val="22"/>
              </w:rPr>
            </w:pPr>
            <w:r w:rsidRPr="00D70E39">
              <w:rPr>
                <w:noProof/>
                <w:sz w:val="22"/>
                <w:szCs w:val="22"/>
              </w:rPr>
              <w:t xml:space="preserve">Experience in the public sector </w:t>
            </w:r>
          </w:p>
          <w:p w:rsidR="00575CEC" w:rsidRPr="00D70E39" w:rsidRDefault="00575CEC" w:rsidP="00575CEC">
            <w:pPr>
              <w:pStyle w:val="ListParagraph"/>
              <w:numPr>
                <w:ilvl w:val="0"/>
                <w:numId w:val="28"/>
              </w:numPr>
              <w:spacing w:before="120" w:after="120"/>
              <w:contextualSpacing/>
              <w:rPr>
                <w:noProof/>
                <w:sz w:val="22"/>
                <w:szCs w:val="22"/>
              </w:rPr>
            </w:pPr>
            <w:r w:rsidRPr="00D70E39">
              <w:rPr>
                <w:noProof/>
                <w:sz w:val="22"/>
                <w:szCs w:val="22"/>
              </w:rPr>
              <w:t>A sound understanding of economic principles</w:t>
            </w:r>
          </w:p>
          <w:p w:rsidR="00575CEC" w:rsidRPr="00D70E39" w:rsidRDefault="00575CEC" w:rsidP="00575CEC">
            <w:pPr>
              <w:pStyle w:val="ListParagraph"/>
              <w:numPr>
                <w:ilvl w:val="0"/>
                <w:numId w:val="28"/>
              </w:numPr>
              <w:spacing w:before="120" w:after="120"/>
              <w:contextualSpacing/>
              <w:rPr>
                <w:noProof/>
                <w:sz w:val="22"/>
                <w:szCs w:val="22"/>
              </w:rPr>
            </w:pPr>
            <w:r w:rsidRPr="00D70E39">
              <w:rPr>
                <w:noProof/>
                <w:sz w:val="22"/>
                <w:szCs w:val="22"/>
              </w:rPr>
              <w:t>Experience in, or an understanding of, assessing agency performance</w:t>
            </w:r>
          </w:p>
          <w:p w:rsidR="00575CEC" w:rsidRPr="00D70E39" w:rsidRDefault="00575CEC" w:rsidP="00575CEC">
            <w:pPr>
              <w:pStyle w:val="ListParagraph"/>
              <w:numPr>
                <w:ilvl w:val="0"/>
                <w:numId w:val="28"/>
              </w:numPr>
              <w:spacing w:before="120" w:after="120"/>
              <w:contextualSpacing/>
              <w:rPr>
                <w:noProof/>
                <w:sz w:val="22"/>
                <w:szCs w:val="22"/>
              </w:rPr>
            </w:pPr>
            <w:r w:rsidRPr="00D70E39">
              <w:rPr>
                <w:noProof/>
                <w:sz w:val="22"/>
                <w:szCs w:val="22"/>
              </w:rPr>
              <w:t>Demonstrated experience in the design, implementation</w:t>
            </w:r>
            <w:r>
              <w:rPr>
                <w:noProof/>
                <w:sz w:val="22"/>
                <w:szCs w:val="22"/>
              </w:rPr>
              <w:t xml:space="preserve"> and management of organisational </w:t>
            </w:r>
            <w:r w:rsidRPr="00D70E39">
              <w:rPr>
                <w:noProof/>
                <w:sz w:val="22"/>
                <w:szCs w:val="22"/>
              </w:rPr>
              <w:t>performance accountability</w:t>
            </w:r>
            <w:r>
              <w:rPr>
                <w:noProof/>
                <w:sz w:val="22"/>
                <w:szCs w:val="22"/>
              </w:rPr>
              <w:t>,</w:t>
            </w:r>
            <w:r w:rsidRPr="00D70E39">
              <w:rPr>
                <w:noProof/>
                <w:sz w:val="22"/>
                <w:szCs w:val="22"/>
              </w:rPr>
              <w:t xml:space="preserve"> strategies</w:t>
            </w:r>
            <w:r>
              <w:rPr>
                <w:noProof/>
                <w:sz w:val="22"/>
                <w:szCs w:val="22"/>
              </w:rPr>
              <w:t>,</w:t>
            </w:r>
            <w:r w:rsidRPr="00D70E39">
              <w:rPr>
                <w:noProof/>
                <w:sz w:val="22"/>
                <w:szCs w:val="22"/>
              </w:rPr>
              <w:t xml:space="preserve"> and systems</w:t>
            </w:r>
          </w:p>
          <w:p w:rsidR="00575CEC" w:rsidRPr="00D70E39" w:rsidRDefault="00575CEC" w:rsidP="00575CEC">
            <w:pPr>
              <w:pStyle w:val="ListParagraph"/>
              <w:numPr>
                <w:ilvl w:val="0"/>
                <w:numId w:val="28"/>
              </w:numPr>
              <w:spacing w:before="120" w:after="120"/>
              <w:contextualSpacing/>
              <w:rPr>
                <w:noProof/>
                <w:sz w:val="22"/>
                <w:szCs w:val="22"/>
              </w:rPr>
            </w:pPr>
            <w:r w:rsidRPr="00D70E39">
              <w:rPr>
                <w:noProof/>
                <w:sz w:val="22"/>
                <w:szCs w:val="22"/>
              </w:rPr>
              <w:t xml:space="preserve">Experience working with government control and accountability agencies </w:t>
            </w:r>
          </w:p>
          <w:p w:rsidR="00575CEC" w:rsidRDefault="00575CEC" w:rsidP="00026B7D">
            <w:pPr>
              <w:pStyle w:val="Tablebullet"/>
              <w:numPr>
                <w:ilvl w:val="0"/>
                <w:numId w:val="0"/>
              </w:numPr>
              <w:jc w:val="both"/>
              <w:rPr>
                <w:b/>
                <w:bCs/>
                <w:sz w:val="22"/>
                <w:szCs w:val="22"/>
              </w:rPr>
            </w:pPr>
          </w:p>
          <w:p w:rsidR="00575CEC" w:rsidRDefault="00575CEC" w:rsidP="00026B7D">
            <w:pPr>
              <w:pStyle w:val="Tablebullet"/>
              <w:numPr>
                <w:ilvl w:val="0"/>
                <w:numId w:val="0"/>
              </w:numPr>
              <w:jc w:val="both"/>
              <w:rPr>
                <w:b/>
                <w:bCs/>
                <w:sz w:val="22"/>
                <w:szCs w:val="22"/>
              </w:rPr>
            </w:pPr>
            <w:r>
              <w:rPr>
                <w:b/>
                <w:bCs/>
                <w:sz w:val="22"/>
                <w:szCs w:val="22"/>
              </w:rPr>
              <w:t>Knowledge &amp; Skills:</w:t>
            </w:r>
          </w:p>
          <w:p w:rsidR="00575CEC" w:rsidRPr="00D70E39" w:rsidRDefault="00575CEC" w:rsidP="00026B7D">
            <w:pPr>
              <w:pStyle w:val="ListParagraph"/>
              <w:numPr>
                <w:ilvl w:val="0"/>
                <w:numId w:val="31"/>
              </w:numPr>
              <w:spacing w:before="120" w:after="120"/>
              <w:ind w:left="720"/>
              <w:contextualSpacing/>
              <w:rPr>
                <w:noProof/>
                <w:sz w:val="22"/>
                <w:szCs w:val="22"/>
              </w:rPr>
            </w:pPr>
            <w:r w:rsidRPr="00D70E39">
              <w:rPr>
                <w:noProof/>
                <w:sz w:val="22"/>
                <w:szCs w:val="22"/>
              </w:rPr>
              <w:t>Ability to competently evaluate financial data and present key information</w:t>
            </w:r>
          </w:p>
          <w:p w:rsidR="00575CEC" w:rsidRPr="00D70E39" w:rsidRDefault="00575CEC" w:rsidP="00026B7D">
            <w:pPr>
              <w:pStyle w:val="ListParagraph"/>
              <w:numPr>
                <w:ilvl w:val="0"/>
                <w:numId w:val="31"/>
              </w:numPr>
              <w:spacing w:before="120" w:after="120"/>
              <w:ind w:left="720"/>
              <w:contextualSpacing/>
              <w:rPr>
                <w:noProof/>
                <w:sz w:val="22"/>
                <w:szCs w:val="22"/>
              </w:rPr>
            </w:pPr>
            <w:r w:rsidRPr="00D70E39">
              <w:rPr>
                <w:noProof/>
                <w:sz w:val="22"/>
                <w:szCs w:val="22"/>
              </w:rPr>
              <w:t>Ability to articulate concepts and analyse the benefits and costs of proposed options</w:t>
            </w:r>
          </w:p>
          <w:p w:rsidR="00575CEC" w:rsidRPr="00D70E39" w:rsidRDefault="00575CEC" w:rsidP="00026B7D">
            <w:pPr>
              <w:pStyle w:val="ListParagraph"/>
              <w:numPr>
                <w:ilvl w:val="0"/>
                <w:numId w:val="31"/>
              </w:numPr>
              <w:spacing w:before="120" w:after="120"/>
              <w:ind w:left="720"/>
              <w:contextualSpacing/>
              <w:rPr>
                <w:noProof/>
                <w:sz w:val="22"/>
                <w:szCs w:val="22"/>
              </w:rPr>
            </w:pPr>
            <w:r w:rsidRPr="00D70E39">
              <w:rPr>
                <w:noProof/>
                <w:sz w:val="22"/>
                <w:szCs w:val="22"/>
              </w:rPr>
              <w:t>Ability to identify risks as well as options to mitigate risks</w:t>
            </w:r>
          </w:p>
          <w:p w:rsidR="00575CEC" w:rsidRPr="00D70E39" w:rsidRDefault="00575CEC" w:rsidP="00575CEC">
            <w:pPr>
              <w:pStyle w:val="ListParagraph"/>
              <w:numPr>
                <w:ilvl w:val="0"/>
                <w:numId w:val="28"/>
              </w:numPr>
              <w:spacing w:before="120" w:after="120"/>
              <w:contextualSpacing/>
              <w:rPr>
                <w:noProof/>
                <w:sz w:val="22"/>
                <w:szCs w:val="22"/>
              </w:rPr>
            </w:pPr>
            <w:r w:rsidRPr="00D70E39">
              <w:rPr>
                <w:noProof/>
                <w:sz w:val="22"/>
                <w:szCs w:val="22"/>
              </w:rPr>
              <w:t>Understand the commercial and public sector environments</w:t>
            </w:r>
          </w:p>
          <w:p w:rsidR="00575CEC" w:rsidRPr="003A006D" w:rsidRDefault="00575CEC" w:rsidP="00575CEC">
            <w:pPr>
              <w:pStyle w:val="ListParagraph"/>
              <w:numPr>
                <w:ilvl w:val="0"/>
                <w:numId w:val="28"/>
              </w:numPr>
              <w:spacing w:before="120" w:after="120"/>
              <w:contextualSpacing/>
              <w:rPr>
                <w:noProof/>
                <w:sz w:val="22"/>
                <w:szCs w:val="22"/>
              </w:rPr>
            </w:pPr>
            <w:r w:rsidRPr="003A006D">
              <w:rPr>
                <w:noProof/>
                <w:sz w:val="22"/>
                <w:szCs w:val="22"/>
              </w:rPr>
              <w:t xml:space="preserve">Knowledge of </w:t>
            </w:r>
            <w:r>
              <w:rPr>
                <w:noProof/>
                <w:sz w:val="22"/>
                <w:szCs w:val="22"/>
              </w:rPr>
              <w:t xml:space="preserve">the </w:t>
            </w:r>
            <w:r w:rsidRPr="003A006D">
              <w:rPr>
                <w:noProof/>
                <w:sz w:val="22"/>
                <w:szCs w:val="22"/>
              </w:rPr>
              <w:t>New Zealand government context relating to performance accountability and</w:t>
            </w:r>
            <w:r>
              <w:rPr>
                <w:noProof/>
                <w:sz w:val="22"/>
                <w:szCs w:val="22"/>
              </w:rPr>
              <w:t xml:space="preserve"> a</w:t>
            </w:r>
            <w:r w:rsidRPr="003A006D">
              <w:rPr>
                <w:noProof/>
                <w:sz w:val="22"/>
                <w:szCs w:val="22"/>
              </w:rPr>
              <w:t>wareness of government control and accountability agencies</w:t>
            </w:r>
          </w:p>
          <w:p w:rsidR="00575CEC" w:rsidRPr="00D70E39" w:rsidRDefault="00575CEC" w:rsidP="00575CEC">
            <w:pPr>
              <w:pStyle w:val="ListParagraph"/>
              <w:numPr>
                <w:ilvl w:val="0"/>
                <w:numId w:val="28"/>
              </w:numPr>
              <w:spacing w:before="120" w:after="120"/>
              <w:contextualSpacing/>
              <w:rPr>
                <w:noProof/>
                <w:sz w:val="22"/>
                <w:szCs w:val="22"/>
              </w:rPr>
            </w:pPr>
            <w:r w:rsidRPr="00D70E39">
              <w:rPr>
                <w:noProof/>
                <w:sz w:val="22"/>
                <w:szCs w:val="22"/>
              </w:rPr>
              <w:t>Proven written and verbal communication, with strong influencing and reporting skills</w:t>
            </w:r>
          </w:p>
          <w:p w:rsidR="00575CEC" w:rsidRDefault="00575CEC" w:rsidP="00575CEC">
            <w:pPr>
              <w:pStyle w:val="ListParagraph"/>
              <w:numPr>
                <w:ilvl w:val="0"/>
                <w:numId w:val="28"/>
              </w:numPr>
              <w:spacing w:before="120" w:after="120"/>
              <w:contextualSpacing/>
              <w:rPr>
                <w:noProof/>
                <w:sz w:val="22"/>
                <w:szCs w:val="22"/>
              </w:rPr>
            </w:pPr>
            <w:r w:rsidRPr="00D70E39">
              <w:rPr>
                <w:noProof/>
                <w:sz w:val="22"/>
                <w:szCs w:val="22"/>
              </w:rPr>
              <w:t>Strong numeracy skills</w:t>
            </w:r>
          </w:p>
          <w:p w:rsidR="00575CEC" w:rsidRPr="00D70E39" w:rsidRDefault="00575CEC" w:rsidP="00026B7D">
            <w:pPr>
              <w:contextualSpacing/>
              <w:rPr>
                <w:b/>
                <w:noProof/>
                <w:sz w:val="22"/>
                <w:szCs w:val="22"/>
              </w:rPr>
            </w:pPr>
            <w:r w:rsidRPr="00D70E39">
              <w:rPr>
                <w:b/>
                <w:noProof/>
                <w:sz w:val="22"/>
                <w:szCs w:val="22"/>
              </w:rPr>
              <w:t>Other requirements:</w:t>
            </w:r>
          </w:p>
          <w:p w:rsidR="00575CEC" w:rsidRPr="00C228A2" w:rsidRDefault="00575CEC" w:rsidP="00575CEC">
            <w:pPr>
              <w:pStyle w:val="ListParagraph"/>
              <w:numPr>
                <w:ilvl w:val="0"/>
                <w:numId w:val="28"/>
              </w:numPr>
              <w:spacing w:before="120" w:after="120"/>
              <w:contextualSpacing/>
              <w:rPr>
                <w:b/>
                <w:bCs/>
                <w:sz w:val="22"/>
                <w:szCs w:val="22"/>
              </w:rPr>
            </w:pPr>
            <w:r w:rsidRPr="00D70E39">
              <w:rPr>
                <w:noProof/>
                <w:sz w:val="22"/>
                <w:szCs w:val="22"/>
              </w:rPr>
              <w:t>A tertiary qualification preferably accounting, finance or economics or comparable experience.</w:t>
            </w:r>
          </w:p>
          <w:p w:rsidR="00575CEC" w:rsidRPr="00C228A2" w:rsidRDefault="00575CEC" w:rsidP="00026B7D">
            <w:pPr>
              <w:pStyle w:val="Tablebullet"/>
              <w:numPr>
                <w:ilvl w:val="0"/>
                <w:numId w:val="0"/>
              </w:numPr>
              <w:ind w:left="357" w:hanging="357"/>
              <w:jc w:val="both"/>
              <w:rPr>
                <w:sz w:val="22"/>
                <w:szCs w:val="22"/>
              </w:rPr>
            </w:pPr>
          </w:p>
        </w:tc>
      </w:tr>
    </w:tbl>
    <w:p w:rsidR="00575CEC" w:rsidRDefault="00575CEC" w:rsidP="00575CEC">
      <w:r>
        <w:rPr>
          <w:b/>
        </w:rPr>
        <w:br w:type="page"/>
      </w:r>
    </w:p>
    <w:p w:rsidR="00575CEC" w:rsidRDefault="00575CEC" w:rsidP="00575CEC">
      <w:pPr>
        <w:spacing w:before="0" w:after="0"/>
        <w:outlineLvl w:val="3"/>
        <w:rPr>
          <w:b/>
          <w:color w:val="00B0F0"/>
          <w:sz w:val="26"/>
        </w:rPr>
      </w:pPr>
    </w:p>
    <w:tbl>
      <w:tblPr>
        <w:tblStyle w:val="Blanktable"/>
        <w:tblW w:w="9781" w:type="dxa"/>
        <w:tblInd w:w="-34" w:type="dxa"/>
        <w:tblLook w:val="04A0" w:firstRow="1" w:lastRow="0" w:firstColumn="1" w:lastColumn="0" w:noHBand="0" w:noVBand="1"/>
      </w:tblPr>
      <w:tblGrid>
        <w:gridCol w:w="9781"/>
      </w:tblGrid>
      <w:tr w:rsidR="00575CEC" w:rsidTr="00026B7D">
        <w:trPr>
          <w:cantSplit/>
          <w:tblHeader/>
        </w:trPr>
        <w:tc>
          <w:tcPr>
            <w:tcW w:w="9781" w:type="dxa"/>
            <w:hideMark/>
          </w:tcPr>
          <w:p w:rsidR="00575CEC" w:rsidRDefault="00575CEC" w:rsidP="00026B7D">
            <w:pPr>
              <w:pStyle w:val="Tableheading"/>
              <w:spacing w:before="0"/>
              <w:rPr>
                <w:color w:val="00B0F0"/>
                <w:lang w:eastAsia="en-NZ"/>
              </w:rPr>
            </w:pPr>
            <w:r>
              <w:rPr>
                <w:color w:val="00B0F0"/>
                <w:lang w:eastAsia="en-NZ"/>
              </w:rPr>
              <w:t xml:space="preserve">Leadership Capabilities </w:t>
            </w:r>
          </w:p>
        </w:tc>
      </w:tr>
    </w:tbl>
    <w:p w:rsidR="00575CEC" w:rsidRDefault="00575CEC" w:rsidP="00575CEC">
      <w:pPr>
        <w:pStyle w:val="Tinyline"/>
        <w:rPr>
          <w:b/>
          <w:sz w:val="22"/>
          <w:szCs w:val="22"/>
          <w:lang w:val="en-NZ"/>
        </w:rPr>
      </w:pPr>
    </w:p>
    <w:p w:rsidR="00575CEC" w:rsidRDefault="00575CEC" w:rsidP="00575CEC">
      <w:pPr>
        <w:pStyle w:val="Tinyline"/>
        <w:rPr>
          <w:sz w:val="22"/>
          <w:szCs w:val="22"/>
        </w:rPr>
      </w:pPr>
      <w:r>
        <w:rPr>
          <w:sz w:val="22"/>
          <w:szCs w:val="22"/>
        </w:rPr>
        <w:t xml:space="preserve">We use the Leadership Success Profile (LSP) to help guide our people, including those not in management positions, towards the leadership skills and capabilities needed for success within the Ministry and across the public sector. </w:t>
      </w:r>
    </w:p>
    <w:p w:rsidR="00575CEC" w:rsidRDefault="00575CEC" w:rsidP="00575CEC">
      <w:pPr>
        <w:pStyle w:val="Tinyline"/>
        <w:rPr>
          <w:b/>
          <w:sz w:val="22"/>
          <w:szCs w:val="22"/>
          <w:lang w:val="en-NZ"/>
        </w:rPr>
      </w:pPr>
    </w:p>
    <w:p w:rsidR="00575CEC" w:rsidRDefault="00575CEC" w:rsidP="00575CEC">
      <w:pPr>
        <w:pStyle w:val="Tinyline"/>
        <w:rPr>
          <w:sz w:val="22"/>
          <w:szCs w:val="22"/>
          <w:lang w:val="en-NZ"/>
        </w:rPr>
      </w:pPr>
      <w:r>
        <w:rPr>
          <w:b/>
          <w:sz w:val="22"/>
          <w:szCs w:val="22"/>
          <w:lang w:val="en-NZ"/>
        </w:rPr>
        <w:t>Honest and courageous</w:t>
      </w:r>
    </w:p>
    <w:p w:rsidR="00575CEC" w:rsidRDefault="00575CEC" w:rsidP="00575CEC">
      <w:pPr>
        <w:numPr>
          <w:ilvl w:val="0"/>
          <w:numId w:val="32"/>
        </w:numPr>
        <w:spacing w:before="0" w:after="0"/>
        <w:rPr>
          <w:sz w:val="22"/>
          <w:szCs w:val="22"/>
          <w:lang w:val="en-NZ"/>
        </w:rPr>
      </w:pPr>
      <w:r>
        <w:rPr>
          <w:sz w:val="22"/>
          <w:szCs w:val="22"/>
          <w:lang w:val="en-NZ"/>
        </w:rPr>
        <w:t>Deliver the hard messages, and makes difficult decisions in a timely manner to advance the longer-term best interests of customers and New Zealand.</w:t>
      </w:r>
    </w:p>
    <w:p w:rsidR="00575CEC" w:rsidRDefault="00575CEC" w:rsidP="00575CEC">
      <w:pPr>
        <w:spacing w:after="0"/>
        <w:rPr>
          <w:b/>
          <w:sz w:val="22"/>
          <w:szCs w:val="22"/>
          <w:lang w:val="en-NZ"/>
        </w:rPr>
      </w:pPr>
      <w:r>
        <w:rPr>
          <w:b/>
          <w:sz w:val="22"/>
          <w:szCs w:val="22"/>
          <w:lang w:val="en-NZ"/>
        </w:rPr>
        <w:t>Curious</w:t>
      </w:r>
    </w:p>
    <w:p w:rsidR="00575CEC" w:rsidRDefault="00575CEC" w:rsidP="00575CEC">
      <w:pPr>
        <w:numPr>
          <w:ilvl w:val="0"/>
          <w:numId w:val="32"/>
        </w:numPr>
        <w:spacing w:before="0" w:after="0"/>
        <w:rPr>
          <w:sz w:val="22"/>
          <w:szCs w:val="22"/>
          <w:lang w:val="en-NZ"/>
        </w:rPr>
      </w:pPr>
      <w:r>
        <w:rPr>
          <w:sz w:val="22"/>
          <w:szCs w:val="22"/>
          <w:lang w:val="en-NZ"/>
        </w:rPr>
        <w:t>Show curiosity, flexibility, and openness in analysing and integrating ideas, information, and differing perspectives; to make fit-for-purpose decisions.</w:t>
      </w:r>
    </w:p>
    <w:p w:rsidR="00575CEC" w:rsidRDefault="00575CEC" w:rsidP="00575CEC">
      <w:pPr>
        <w:spacing w:after="0"/>
        <w:rPr>
          <w:b/>
          <w:sz w:val="22"/>
          <w:szCs w:val="22"/>
          <w:lang w:val="en-NZ"/>
        </w:rPr>
      </w:pPr>
      <w:r>
        <w:rPr>
          <w:b/>
          <w:sz w:val="22"/>
          <w:szCs w:val="22"/>
          <w:lang w:val="en-NZ"/>
        </w:rPr>
        <w:t>Self-aware and agile</w:t>
      </w:r>
    </w:p>
    <w:p w:rsidR="00575CEC" w:rsidRDefault="00575CEC" w:rsidP="00575CEC">
      <w:pPr>
        <w:numPr>
          <w:ilvl w:val="0"/>
          <w:numId w:val="32"/>
        </w:numPr>
        <w:spacing w:before="0" w:after="0"/>
        <w:rPr>
          <w:sz w:val="22"/>
          <w:szCs w:val="22"/>
          <w:lang w:val="en-NZ"/>
        </w:rPr>
      </w:pPr>
      <w:r>
        <w:rPr>
          <w:sz w:val="22"/>
          <w:szCs w:val="22"/>
          <w:lang w:val="en-NZ"/>
        </w:rPr>
        <w:t>Leverage self-awareness to improve skills and adapt approach; to strengthen personal capability over time and optimise effectiveness with different situations and people.</w:t>
      </w:r>
    </w:p>
    <w:p w:rsidR="00575CEC" w:rsidRDefault="00575CEC" w:rsidP="00575CEC">
      <w:pPr>
        <w:spacing w:after="0"/>
        <w:rPr>
          <w:b/>
          <w:sz w:val="22"/>
          <w:szCs w:val="22"/>
          <w:lang w:val="en-NZ"/>
        </w:rPr>
      </w:pPr>
      <w:r>
        <w:rPr>
          <w:b/>
          <w:sz w:val="22"/>
          <w:szCs w:val="22"/>
          <w:lang w:val="en-NZ"/>
        </w:rPr>
        <w:t xml:space="preserve">Resilience </w:t>
      </w:r>
    </w:p>
    <w:p w:rsidR="00575CEC" w:rsidRDefault="00575CEC" w:rsidP="00575CEC">
      <w:pPr>
        <w:numPr>
          <w:ilvl w:val="0"/>
          <w:numId w:val="32"/>
        </w:numPr>
        <w:spacing w:before="0" w:after="0"/>
        <w:rPr>
          <w:sz w:val="22"/>
          <w:szCs w:val="22"/>
          <w:lang w:val="en-NZ"/>
        </w:rPr>
      </w:pPr>
      <w:r>
        <w:rPr>
          <w:sz w:val="22"/>
          <w:szCs w:val="22"/>
          <w:lang w:val="en-NZ"/>
        </w:rPr>
        <w:t xml:space="preserve">Show composure, grit, and a sense of perspective when the going gets tough; to help others maintain optimism and focus. </w:t>
      </w:r>
    </w:p>
    <w:p w:rsidR="00575CEC" w:rsidRPr="00AD5B2A" w:rsidRDefault="00575CEC" w:rsidP="00575CEC">
      <w:pPr>
        <w:outlineLvl w:val="3"/>
        <w:rPr>
          <w:rFonts w:asciiTheme="minorHAnsi" w:eastAsia="Times New Roman" w:hAnsiTheme="minorHAnsi"/>
          <w:sz w:val="22"/>
          <w:szCs w:val="20"/>
        </w:rPr>
      </w:pPr>
    </w:p>
    <w:p w:rsidR="00736CF2" w:rsidRPr="00575CEC" w:rsidRDefault="00736CF2" w:rsidP="00575CEC"/>
    <w:sectPr w:rsidR="00736CF2" w:rsidRPr="00575CEC" w:rsidSect="00D921B1">
      <w:headerReference w:type="default" r:id="rId10"/>
      <w:footerReference w:type="default" r:id="rId11"/>
      <w:headerReference w:type="first" r:id="rId12"/>
      <w:footerReference w:type="first" r:id="rId13"/>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FA" w:rsidRDefault="004A10FA">
      <w:r>
        <w:separator/>
      </w:r>
    </w:p>
    <w:p w:rsidR="004A10FA" w:rsidRDefault="004A10FA"/>
    <w:p w:rsidR="004A10FA" w:rsidRDefault="004A10FA"/>
  </w:endnote>
  <w:endnote w:type="continuationSeparator" w:id="0">
    <w:p w:rsidR="004A10FA" w:rsidRDefault="004A10FA">
      <w:r>
        <w:continuationSeparator/>
      </w:r>
    </w:p>
    <w:p w:rsidR="004A10FA" w:rsidRDefault="004A10FA"/>
    <w:p w:rsidR="004A10FA" w:rsidRDefault="004A1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A5" w:rsidRDefault="00575CEC" w:rsidP="005E298D">
    <w:pPr>
      <w:pStyle w:val="Footer"/>
      <w:tabs>
        <w:tab w:val="right" w:pos="9639"/>
      </w:tabs>
      <w:ind w:right="-1"/>
    </w:pPr>
    <w:r>
      <w:t>March</w:t>
    </w:r>
    <w:r w:rsidR="00DC1EEA">
      <w:t xml:space="preserve"> 2018</w:t>
    </w:r>
    <w:r w:rsidR="00864AA5">
      <w:tab/>
      <w:t xml:space="preserve">Page </w:t>
    </w:r>
    <w:r w:rsidR="00D55738">
      <w:fldChar w:fldCharType="begin"/>
    </w:r>
    <w:r w:rsidR="00C51A8C">
      <w:instrText xml:space="preserve"> PAGE  \* Arabic  \* MERGEFORMAT </w:instrText>
    </w:r>
    <w:r w:rsidR="00D55738">
      <w:fldChar w:fldCharType="separate"/>
    </w:r>
    <w:r w:rsidR="004A10FA">
      <w:rPr>
        <w:noProof/>
      </w:rPr>
      <w:t>1</w:t>
    </w:r>
    <w:r w:rsidR="00D55738">
      <w:rPr>
        <w:noProof/>
      </w:rPr>
      <w:fldChar w:fldCharType="end"/>
    </w:r>
    <w:r w:rsidR="00864AA5">
      <w:t xml:space="preserve"> of </w:t>
    </w:r>
    <w:r w:rsidR="004A10FA">
      <w:fldChar w:fldCharType="begin"/>
    </w:r>
    <w:r w:rsidR="004A10FA">
      <w:instrText xml:space="preserve"> NUMPAGES   \* MERGEFORMAT </w:instrText>
    </w:r>
    <w:r w:rsidR="004A10FA">
      <w:fldChar w:fldCharType="separate"/>
    </w:r>
    <w:r w:rsidR="004A10FA">
      <w:rPr>
        <w:noProof/>
      </w:rPr>
      <w:t>1</w:t>
    </w:r>
    <w:r w:rsidR="004A10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rsidR="00864AA5" w:rsidRDefault="004A10FA">
        <w:pPr>
          <w:pStyle w:val="Footer"/>
          <w:jc w:val="right"/>
        </w:pPr>
      </w:p>
    </w:sdtContent>
  </w:sdt>
  <w:p w:rsidR="00864AA5" w:rsidRPr="002B063A" w:rsidRDefault="00864AA5" w:rsidP="00F80690">
    <w:pPr>
      <w:pStyle w:val="Footer"/>
      <w:tabs>
        <w:tab w:val="right" w:pos="9639"/>
      </w:tabs>
      <w:ind w:right="-1" w:firstLine="567"/>
      <w:rPr>
        <w:b/>
      </w:rPr>
    </w:pPr>
    <w:r>
      <w:rPr>
        <w:b/>
      </w:rPr>
      <w:t xml:space="preserve">                                                                   </w:t>
    </w:r>
  </w:p>
  <w:p w:rsidR="00864AA5" w:rsidRDefault="00864A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FA" w:rsidRDefault="004A10FA" w:rsidP="005E298D">
      <w:pPr>
        <w:pStyle w:val="Spacer"/>
      </w:pPr>
      <w:r>
        <w:separator/>
      </w:r>
    </w:p>
    <w:p w:rsidR="004A10FA" w:rsidRDefault="004A10FA" w:rsidP="005E298D">
      <w:pPr>
        <w:pStyle w:val="Spacer"/>
      </w:pPr>
    </w:p>
  </w:footnote>
  <w:footnote w:type="continuationSeparator" w:id="0">
    <w:p w:rsidR="004A10FA" w:rsidRDefault="004A10FA">
      <w:r>
        <w:continuationSeparator/>
      </w:r>
    </w:p>
    <w:p w:rsidR="004A10FA" w:rsidRDefault="004A10FA"/>
    <w:p w:rsidR="004A10FA" w:rsidRDefault="004A10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8C" w:rsidRDefault="004A3CD2" w:rsidP="004A3CD2">
    <w:pPr>
      <w:pStyle w:val="Header"/>
      <w:tabs>
        <w:tab w:val="right" w:pos="9639"/>
      </w:tabs>
    </w:pPr>
    <w:r w:rsidRPr="004A3CD2">
      <w:rPr>
        <w:noProof/>
        <w:lang w:val="en-NZ" w:eastAsia="en-NZ"/>
      </w:rPr>
      <w:drawing>
        <wp:anchor distT="0" distB="0" distL="114300" distR="114300" simplePos="0" relativeHeight="251661824" behindDoc="0" locked="0" layoutInCell="1" allowOverlap="1">
          <wp:simplePos x="0" y="0"/>
          <wp:positionH relativeFrom="page">
            <wp:posOffset>479794</wp:posOffset>
          </wp:positionH>
          <wp:positionV relativeFrom="page">
            <wp:posOffset>439479</wp:posOffset>
          </wp:positionV>
          <wp:extent cx="2575294" cy="382772"/>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p>
  <w:p w:rsidR="00864AA5" w:rsidRPr="00952122" w:rsidRDefault="004A3CD2" w:rsidP="00736CF2">
    <w:pPr>
      <w:pStyle w:val="Header"/>
      <w:tabs>
        <w:tab w:val="right" w:pos="9639"/>
      </w:tabs>
    </w:pPr>
    <w:r>
      <w:tab/>
    </w:r>
    <w:r w:rsidR="00736CF2">
      <w:rPr>
        <w:b/>
        <w:noProof/>
        <w:color w:val="00B0F0"/>
        <w:sz w:val="44"/>
        <w:szCs w:val="44"/>
        <w:lang w:val="en-NZ" w:eastAsia="en-NZ"/>
      </w:rPr>
      <w:t>Job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A5" w:rsidRPr="00D921B1" w:rsidRDefault="00864AA5"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C1CCE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A02EA8"/>
    <w:multiLevelType w:val="hybridMultilevel"/>
    <w:tmpl w:val="40A4633E"/>
    <w:lvl w:ilvl="0" w:tplc="FFD40990">
      <w:start w:val="1"/>
      <w:numFmt w:val="bullet"/>
      <w:lvlText w:val=""/>
      <w:lvlJc w:val="left"/>
      <w:pPr>
        <w:ind w:left="720" w:hanging="360"/>
      </w:pPr>
      <w:rPr>
        <w:rFonts w:ascii="Symbol" w:hAnsi="Symbol" w:hint="default"/>
      </w:rPr>
    </w:lvl>
    <w:lvl w:ilvl="1" w:tplc="1996E3F8" w:tentative="1">
      <w:start w:val="1"/>
      <w:numFmt w:val="bullet"/>
      <w:lvlText w:val="o"/>
      <w:lvlJc w:val="left"/>
      <w:pPr>
        <w:ind w:left="1440" w:hanging="360"/>
      </w:pPr>
      <w:rPr>
        <w:rFonts w:ascii="Courier New" w:hAnsi="Courier New" w:cs="Courier New" w:hint="default"/>
      </w:rPr>
    </w:lvl>
    <w:lvl w:ilvl="2" w:tplc="31FE620C" w:tentative="1">
      <w:start w:val="1"/>
      <w:numFmt w:val="bullet"/>
      <w:lvlText w:val=""/>
      <w:lvlJc w:val="left"/>
      <w:pPr>
        <w:ind w:left="2160" w:hanging="360"/>
      </w:pPr>
      <w:rPr>
        <w:rFonts w:ascii="Wingdings" w:hAnsi="Wingdings" w:hint="default"/>
      </w:rPr>
    </w:lvl>
    <w:lvl w:ilvl="3" w:tplc="C8A052B2" w:tentative="1">
      <w:start w:val="1"/>
      <w:numFmt w:val="bullet"/>
      <w:lvlText w:val=""/>
      <w:lvlJc w:val="left"/>
      <w:pPr>
        <w:ind w:left="2880" w:hanging="360"/>
      </w:pPr>
      <w:rPr>
        <w:rFonts w:ascii="Symbol" w:hAnsi="Symbol" w:hint="default"/>
      </w:rPr>
    </w:lvl>
    <w:lvl w:ilvl="4" w:tplc="0764D9EE" w:tentative="1">
      <w:start w:val="1"/>
      <w:numFmt w:val="bullet"/>
      <w:lvlText w:val="o"/>
      <w:lvlJc w:val="left"/>
      <w:pPr>
        <w:ind w:left="3600" w:hanging="360"/>
      </w:pPr>
      <w:rPr>
        <w:rFonts w:ascii="Courier New" w:hAnsi="Courier New" w:cs="Courier New" w:hint="default"/>
      </w:rPr>
    </w:lvl>
    <w:lvl w:ilvl="5" w:tplc="2C8C66E6" w:tentative="1">
      <w:start w:val="1"/>
      <w:numFmt w:val="bullet"/>
      <w:lvlText w:val=""/>
      <w:lvlJc w:val="left"/>
      <w:pPr>
        <w:ind w:left="4320" w:hanging="360"/>
      </w:pPr>
      <w:rPr>
        <w:rFonts w:ascii="Wingdings" w:hAnsi="Wingdings" w:hint="default"/>
      </w:rPr>
    </w:lvl>
    <w:lvl w:ilvl="6" w:tplc="1D88417A" w:tentative="1">
      <w:start w:val="1"/>
      <w:numFmt w:val="bullet"/>
      <w:lvlText w:val=""/>
      <w:lvlJc w:val="left"/>
      <w:pPr>
        <w:ind w:left="5040" w:hanging="360"/>
      </w:pPr>
      <w:rPr>
        <w:rFonts w:ascii="Symbol" w:hAnsi="Symbol" w:hint="default"/>
      </w:rPr>
    </w:lvl>
    <w:lvl w:ilvl="7" w:tplc="798A0312" w:tentative="1">
      <w:start w:val="1"/>
      <w:numFmt w:val="bullet"/>
      <w:lvlText w:val="o"/>
      <w:lvlJc w:val="left"/>
      <w:pPr>
        <w:ind w:left="5760" w:hanging="360"/>
      </w:pPr>
      <w:rPr>
        <w:rFonts w:ascii="Courier New" w:hAnsi="Courier New" w:cs="Courier New" w:hint="default"/>
      </w:rPr>
    </w:lvl>
    <w:lvl w:ilvl="8" w:tplc="4AE81338"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214B674D"/>
    <w:multiLevelType w:val="hybridMultilevel"/>
    <w:tmpl w:val="9C2E11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7935BAE"/>
    <w:multiLevelType w:val="hybridMultilevel"/>
    <w:tmpl w:val="FBF698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C2D23C3"/>
    <w:multiLevelType w:val="hybridMultilevel"/>
    <w:tmpl w:val="69A8B90A"/>
    <w:lvl w:ilvl="0" w:tplc="43683AE0">
      <w:start w:val="1"/>
      <w:numFmt w:val="bullet"/>
      <w:lvlText w:val=""/>
      <w:lvlJc w:val="left"/>
      <w:pPr>
        <w:ind w:left="720" w:hanging="360"/>
      </w:pPr>
      <w:rPr>
        <w:rFonts w:ascii="Symbol" w:hAnsi="Symbol" w:hint="default"/>
      </w:rPr>
    </w:lvl>
    <w:lvl w:ilvl="1" w:tplc="05EA44BA" w:tentative="1">
      <w:start w:val="1"/>
      <w:numFmt w:val="bullet"/>
      <w:lvlText w:val="o"/>
      <w:lvlJc w:val="left"/>
      <w:pPr>
        <w:ind w:left="1440" w:hanging="360"/>
      </w:pPr>
      <w:rPr>
        <w:rFonts w:ascii="Courier New" w:hAnsi="Courier New" w:cs="Courier New" w:hint="default"/>
      </w:rPr>
    </w:lvl>
    <w:lvl w:ilvl="2" w:tplc="DE9801E8" w:tentative="1">
      <w:start w:val="1"/>
      <w:numFmt w:val="bullet"/>
      <w:lvlText w:val=""/>
      <w:lvlJc w:val="left"/>
      <w:pPr>
        <w:ind w:left="2160" w:hanging="360"/>
      </w:pPr>
      <w:rPr>
        <w:rFonts w:ascii="Wingdings" w:hAnsi="Wingdings" w:hint="default"/>
      </w:rPr>
    </w:lvl>
    <w:lvl w:ilvl="3" w:tplc="695ECDF4" w:tentative="1">
      <w:start w:val="1"/>
      <w:numFmt w:val="bullet"/>
      <w:lvlText w:val=""/>
      <w:lvlJc w:val="left"/>
      <w:pPr>
        <w:ind w:left="2880" w:hanging="360"/>
      </w:pPr>
      <w:rPr>
        <w:rFonts w:ascii="Symbol" w:hAnsi="Symbol" w:hint="default"/>
      </w:rPr>
    </w:lvl>
    <w:lvl w:ilvl="4" w:tplc="C8C48D14" w:tentative="1">
      <w:start w:val="1"/>
      <w:numFmt w:val="bullet"/>
      <w:lvlText w:val="o"/>
      <w:lvlJc w:val="left"/>
      <w:pPr>
        <w:ind w:left="3600" w:hanging="360"/>
      </w:pPr>
      <w:rPr>
        <w:rFonts w:ascii="Courier New" w:hAnsi="Courier New" w:cs="Courier New" w:hint="default"/>
      </w:rPr>
    </w:lvl>
    <w:lvl w:ilvl="5" w:tplc="C6842E8C" w:tentative="1">
      <w:start w:val="1"/>
      <w:numFmt w:val="bullet"/>
      <w:lvlText w:val=""/>
      <w:lvlJc w:val="left"/>
      <w:pPr>
        <w:ind w:left="4320" w:hanging="360"/>
      </w:pPr>
      <w:rPr>
        <w:rFonts w:ascii="Wingdings" w:hAnsi="Wingdings" w:hint="default"/>
      </w:rPr>
    </w:lvl>
    <w:lvl w:ilvl="6" w:tplc="F736761E" w:tentative="1">
      <w:start w:val="1"/>
      <w:numFmt w:val="bullet"/>
      <w:lvlText w:val=""/>
      <w:lvlJc w:val="left"/>
      <w:pPr>
        <w:ind w:left="5040" w:hanging="360"/>
      </w:pPr>
      <w:rPr>
        <w:rFonts w:ascii="Symbol" w:hAnsi="Symbol" w:hint="default"/>
      </w:rPr>
    </w:lvl>
    <w:lvl w:ilvl="7" w:tplc="F926AF90" w:tentative="1">
      <w:start w:val="1"/>
      <w:numFmt w:val="bullet"/>
      <w:lvlText w:val="o"/>
      <w:lvlJc w:val="left"/>
      <w:pPr>
        <w:ind w:left="5760" w:hanging="360"/>
      </w:pPr>
      <w:rPr>
        <w:rFonts w:ascii="Courier New" w:hAnsi="Courier New" w:cs="Courier New" w:hint="default"/>
      </w:rPr>
    </w:lvl>
    <w:lvl w:ilvl="8" w:tplc="C61A4AFC" w:tentative="1">
      <w:start w:val="1"/>
      <w:numFmt w:val="bullet"/>
      <w:lvlText w:val=""/>
      <w:lvlJc w:val="left"/>
      <w:pPr>
        <w:ind w:left="6480" w:hanging="360"/>
      </w:pPr>
      <w:rPr>
        <w:rFonts w:ascii="Wingdings" w:hAnsi="Wingdings" w:hint="default"/>
      </w:rPr>
    </w:lvl>
  </w:abstractNum>
  <w:abstractNum w:abstractNumId="19" w15:restartNumberingAfterBreak="0">
    <w:nsid w:val="4CA5298F"/>
    <w:multiLevelType w:val="hybridMultilevel"/>
    <w:tmpl w:val="ADFC254C"/>
    <w:lvl w:ilvl="0" w:tplc="0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6DE42B5"/>
    <w:multiLevelType w:val="hybridMultilevel"/>
    <w:tmpl w:val="8A48896A"/>
    <w:lvl w:ilvl="0" w:tplc="0F58E7E4">
      <w:start w:val="1"/>
      <w:numFmt w:val="bullet"/>
      <w:lvlText w:val=""/>
      <w:lvlJc w:val="left"/>
      <w:pPr>
        <w:ind w:left="363" w:hanging="360"/>
      </w:pPr>
      <w:rPr>
        <w:rFonts w:ascii="Symbol" w:hAnsi="Symbol" w:hint="default"/>
      </w:rPr>
    </w:lvl>
    <w:lvl w:ilvl="1" w:tplc="9C38C0B0">
      <w:start w:val="1"/>
      <w:numFmt w:val="bullet"/>
      <w:lvlText w:val="o"/>
      <w:lvlJc w:val="left"/>
      <w:pPr>
        <w:ind w:left="1083" w:hanging="360"/>
      </w:pPr>
      <w:rPr>
        <w:rFonts w:ascii="Courier New" w:hAnsi="Courier New" w:cs="Courier New" w:hint="default"/>
      </w:rPr>
    </w:lvl>
    <w:lvl w:ilvl="2" w:tplc="C4184EA4">
      <w:start w:val="1"/>
      <w:numFmt w:val="bullet"/>
      <w:lvlText w:val=""/>
      <w:lvlJc w:val="left"/>
      <w:pPr>
        <w:ind w:left="1803" w:hanging="360"/>
      </w:pPr>
      <w:rPr>
        <w:rFonts w:ascii="Wingdings" w:hAnsi="Wingdings" w:hint="default"/>
      </w:rPr>
    </w:lvl>
    <w:lvl w:ilvl="3" w:tplc="6780F316">
      <w:start w:val="1"/>
      <w:numFmt w:val="bullet"/>
      <w:lvlText w:val=""/>
      <w:lvlJc w:val="left"/>
      <w:pPr>
        <w:ind w:left="2523" w:hanging="360"/>
      </w:pPr>
      <w:rPr>
        <w:rFonts w:ascii="Symbol" w:hAnsi="Symbol" w:hint="default"/>
      </w:rPr>
    </w:lvl>
    <w:lvl w:ilvl="4" w:tplc="44F6E2C0">
      <w:start w:val="1"/>
      <w:numFmt w:val="bullet"/>
      <w:lvlText w:val="o"/>
      <w:lvlJc w:val="left"/>
      <w:pPr>
        <w:ind w:left="3243" w:hanging="360"/>
      </w:pPr>
      <w:rPr>
        <w:rFonts w:ascii="Courier New" w:hAnsi="Courier New" w:cs="Courier New" w:hint="default"/>
      </w:rPr>
    </w:lvl>
    <w:lvl w:ilvl="5" w:tplc="602E5BDE">
      <w:start w:val="1"/>
      <w:numFmt w:val="bullet"/>
      <w:lvlText w:val=""/>
      <w:lvlJc w:val="left"/>
      <w:pPr>
        <w:ind w:left="3963" w:hanging="360"/>
      </w:pPr>
      <w:rPr>
        <w:rFonts w:ascii="Wingdings" w:hAnsi="Wingdings" w:hint="default"/>
      </w:rPr>
    </w:lvl>
    <w:lvl w:ilvl="6" w:tplc="AB2C2C14">
      <w:start w:val="1"/>
      <w:numFmt w:val="bullet"/>
      <w:lvlText w:val=""/>
      <w:lvlJc w:val="left"/>
      <w:pPr>
        <w:ind w:left="4683" w:hanging="360"/>
      </w:pPr>
      <w:rPr>
        <w:rFonts w:ascii="Symbol" w:hAnsi="Symbol" w:hint="default"/>
      </w:rPr>
    </w:lvl>
    <w:lvl w:ilvl="7" w:tplc="7F100518">
      <w:start w:val="1"/>
      <w:numFmt w:val="bullet"/>
      <w:lvlText w:val="o"/>
      <w:lvlJc w:val="left"/>
      <w:pPr>
        <w:ind w:left="5403" w:hanging="360"/>
      </w:pPr>
      <w:rPr>
        <w:rFonts w:ascii="Courier New" w:hAnsi="Courier New" w:cs="Courier New" w:hint="default"/>
      </w:rPr>
    </w:lvl>
    <w:lvl w:ilvl="8" w:tplc="BD68B4A8">
      <w:start w:val="1"/>
      <w:numFmt w:val="bullet"/>
      <w:lvlText w:val=""/>
      <w:lvlJc w:val="left"/>
      <w:pPr>
        <w:ind w:left="6123" w:hanging="360"/>
      </w:pPr>
      <w:rPr>
        <w:rFonts w:ascii="Wingdings" w:hAnsi="Wingdings" w:hint="default"/>
      </w:rPr>
    </w:lvl>
  </w:abstractNum>
  <w:abstractNum w:abstractNumId="21"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42C1F64"/>
    <w:multiLevelType w:val="hybridMultilevel"/>
    <w:tmpl w:val="EA52C8A2"/>
    <w:lvl w:ilvl="0" w:tplc="14090001">
      <w:start w:val="1"/>
      <w:numFmt w:val="bullet"/>
      <w:lvlText w:val=""/>
      <w:lvlJc w:val="left"/>
      <w:pPr>
        <w:tabs>
          <w:tab w:val="num" w:pos="397"/>
        </w:tabs>
        <w:ind w:left="397" w:hanging="397"/>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9" w15:restartNumberingAfterBreak="0">
    <w:nsid w:val="7AA2638E"/>
    <w:multiLevelType w:val="hybridMultilevel"/>
    <w:tmpl w:val="44BE9554"/>
    <w:lvl w:ilvl="0" w:tplc="5E2EA734">
      <w:start w:val="1"/>
      <w:numFmt w:val="bullet"/>
      <w:lvlText w:val=""/>
      <w:lvlJc w:val="left"/>
      <w:pPr>
        <w:ind w:left="720" w:hanging="360"/>
      </w:pPr>
      <w:rPr>
        <w:rFonts w:ascii="Symbol" w:hAnsi="Symbo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7EA013B9"/>
    <w:multiLevelType w:val="hybridMultilevel"/>
    <w:tmpl w:val="BAD88218"/>
    <w:lvl w:ilvl="0" w:tplc="151ACB6E">
      <w:start w:val="1"/>
      <w:numFmt w:val="bullet"/>
      <w:lvlText w:val=""/>
      <w:lvlJc w:val="left"/>
      <w:pPr>
        <w:ind w:left="720" w:hanging="360"/>
      </w:pPr>
      <w:rPr>
        <w:rFonts w:ascii="Symbol" w:hAnsi="Symbol" w:hint="default"/>
      </w:rPr>
    </w:lvl>
    <w:lvl w:ilvl="1" w:tplc="C5A6029E" w:tentative="1">
      <w:start w:val="1"/>
      <w:numFmt w:val="bullet"/>
      <w:lvlText w:val="o"/>
      <w:lvlJc w:val="left"/>
      <w:pPr>
        <w:ind w:left="1440" w:hanging="360"/>
      </w:pPr>
      <w:rPr>
        <w:rFonts w:ascii="Courier New" w:hAnsi="Courier New" w:cs="Courier New" w:hint="default"/>
      </w:rPr>
    </w:lvl>
    <w:lvl w:ilvl="2" w:tplc="B72CAC0A" w:tentative="1">
      <w:start w:val="1"/>
      <w:numFmt w:val="bullet"/>
      <w:lvlText w:val=""/>
      <w:lvlJc w:val="left"/>
      <w:pPr>
        <w:ind w:left="2160" w:hanging="360"/>
      </w:pPr>
      <w:rPr>
        <w:rFonts w:ascii="Wingdings" w:hAnsi="Wingdings" w:hint="default"/>
      </w:rPr>
    </w:lvl>
    <w:lvl w:ilvl="3" w:tplc="AFA278F4" w:tentative="1">
      <w:start w:val="1"/>
      <w:numFmt w:val="bullet"/>
      <w:lvlText w:val=""/>
      <w:lvlJc w:val="left"/>
      <w:pPr>
        <w:ind w:left="2880" w:hanging="360"/>
      </w:pPr>
      <w:rPr>
        <w:rFonts w:ascii="Symbol" w:hAnsi="Symbol" w:hint="default"/>
      </w:rPr>
    </w:lvl>
    <w:lvl w:ilvl="4" w:tplc="C540AF44" w:tentative="1">
      <w:start w:val="1"/>
      <w:numFmt w:val="bullet"/>
      <w:lvlText w:val="o"/>
      <w:lvlJc w:val="left"/>
      <w:pPr>
        <w:ind w:left="3600" w:hanging="360"/>
      </w:pPr>
      <w:rPr>
        <w:rFonts w:ascii="Courier New" w:hAnsi="Courier New" w:cs="Courier New" w:hint="default"/>
      </w:rPr>
    </w:lvl>
    <w:lvl w:ilvl="5" w:tplc="5A503FF2" w:tentative="1">
      <w:start w:val="1"/>
      <w:numFmt w:val="bullet"/>
      <w:lvlText w:val=""/>
      <w:lvlJc w:val="left"/>
      <w:pPr>
        <w:ind w:left="4320" w:hanging="360"/>
      </w:pPr>
      <w:rPr>
        <w:rFonts w:ascii="Wingdings" w:hAnsi="Wingdings" w:hint="default"/>
      </w:rPr>
    </w:lvl>
    <w:lvl w:ilvl="6" w:tplc="77E860E8" w:tentative="1">
      <w:start w:val="1"/>
      <w:numFmt w:val="bullet"/>
      <w:lvlText w:val=""/>
      <w:lvlJc w:val="left"/>
      <w:pPr>
        <w:ind w:left="5040" w:hanging="360"/>
      </w:pPr>
      <w:rPr>
        <w:rFonts w:ascii="Symbol" w:hAnsi="Symbol" w:hint="default"/>
      </w:rPr>
    </w:lvl>
    <w:lvl w:ilvl="7" w:tplc="0158F070" w:tentative="1">
      <w:start w:val="1"/>
      <w:numFmt w:val="bullet"/>
      <w:lvlText w:val="o"/>
      <w:lvlJc w:val="left"/>
      <w:pPr>
        <w:ind w:left="5760" w:hanging="360"/>
      </w:pPr>
      <w:rPr>
        <w:rFonts w:ascii="Courier New" w:hAnsi="Courier New" w:cs="Courier New" w:hint="default"/>
      </w:rPr>
    </w:lvl>
    <w:lvl w:ilvl="8" w:tplc="A5F8AD6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3"/>
  </w:num>
  <w:num w:numId="9">
    <w:abstractNumId w:val="16"/>
  </w:num>
  <w:num w:numId="10">
    <w:abstractNumId w:val="11"/>
  </w:num>
  <w:num w:numId="11">
    <w:abstractNumId w:val="24"/>
  </w:num>
  <w:num w:numId="12">
    <w:abstractNumId w:val="25"/>
  </w:num>
  <w:num w:numId="13">
    <w:abstractNumId w:val="26"/>
  </w:num>
  <w:num w:numId="14">
    <w:abstractNumId w:val="8"/>
  </w:num>
  <w:num w:numId="15">
    <w:abstractNumId w:val="14"/>
  </w:num>
  <w:num w:numId="16">
    <w:abstractNumId w:val="28"/>
  </w:num>
  <w:num w:numId="17">
    <w:abstractNumId w:val="17"/>
  </w:num>
  <w:num w:numId="18">
    <w:abstractNumId w:val="15"/>
  </w:num>
  <w:num w:numId="19">
    <w:abstractNumId w:val="9"/>
  </w:num>
  <w:num w:numId="20">
    <w:abstractNumId w:val="7"/>
  </w:num>
  <w:num w:numId="21">
    <w:abstractNumId w:val="21"/>
  </w:num>
  <w:num w:numId="22">
    <w:abstractNumId w:val="27"/>
  </w:num>
  <w:num w:numId="23">
    <w:abstractNumId w:val="18"/>
  </w:num>
  <w:num w:numId="24">
    <w:abstractNumId w:val="30"/>
  </w:num>
  <w:num w:numId="25">
    <w:abstractNumId w:val="10"/>
  </w:num>
  <w:num w:numId="26">
    <w:abstractNumId w:val="13"/>
  </w:num>
  <w:num w:numId="27">
    <w:abstractNumId w:val="19"/>
  </w:num>
  <w:num w:numId="28">
    <w:abstractNumId w:val="29"/>
  </w:num>
  <w:num w:numId="29">
    <w:abstractNumId w:val="29"/>
  </w:num>
  <w:num w:numId="30">
    <w:abstractNumId w:val="6"/>
  </w:num>
  <w:num w:numId="31">
    <w:abstractNumId w:val="12"/>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0568A"/>
    <w:rsid w:val="00011501"/>
    <w:rsid w:val="0004176D"/>
    <w:rsid w:val="0004252D"/>
    <w:rsid w:val="000470E2"/>
    <w:rsid w:val="000650F1"/>
    <w:rsid w:val="00084611"/>
    <w:rsid w:val="00086B46"/>
    <w:rsid w:val="000A6725"/>
    <w:rsid w:val="000C4D35"/>
    <w:rsid w:val="000C54D7"/>
    <w:rsid w:val="000D37C8"/>
    <w:rsid w:val="000D538B"/>
    <w:rsid w:val="000F1BB0"/>
    <w:rsid w:val="000F2068"/>
    <w:rsid w:val="000F4787"/>
    <w:rsid w:val="0011384B"/>
    <w:rsid w:val="00131564"/>
    <w:rsid w:val="00145350"/>
    <w:rsid w:val="0016618A"/>
    <w:rsid w:val="001706F8"/>
    <w:rsid w:val="00176E1C"/>
    <w:rsid w:val="00180C2F"/>
    <w:rsid w:val="00181761"/>
    <w:rsid w:val="001A40D9"/>
    <w:rsid w:val="001B707A"/>
    <w:rsid w:val="001F3C04"/>
    <w:rsid w:val="002511B7"/>
    <w:rsid w:val="0028266A"/>
    <w:rsid w:val="00297B90"/>
    <w:rsid w:val="002A71D4"/>
    <w:rsid w:val="002B063A"/>
    <w:rsid w:val="002C0CD2"/>
    <w:rsid w:val="002D5072"/>
    <w:rsid w:val="002F5930"/>
    <w:rsid w:val="002F602A"/>
    <w:rsid w:val="00307B43"/>
    <w:rsid w:val="00317F1A"/>
    <w:rsid w:val="00323978"/>
    <w:rsid w:val="00341288"/>
    <w:rsid w:val="0036283D"/>
    <w:rsid w:val="00381969"/>
    <w:rsid w:val="003B4025"/>
    <w:rsid w:val="003C1C56"/>
    <w:rsid w:val="003C3677"/>
    <w:rsid w:val="003D1D36"/>
    <w:rsid w:val="003E0A24"/>
    <w:rsid w:val="003F1A69"/>
    <w:rsid w:val="00405140"/>
    <w:rsid w:val="004053D1"/>
    <w:rsid w:val="00411FEE"/>
    <w:rsid w:val="00422713"/>
    <w:rsid w:val="00431E83"/>
    <w:rsid w:val="00442F06"/>
    <w:rsid w:val="0046529F"/>
    <w:rsid w:val="00486AE5"/>
    <w:rsid w:val="004945BA"/>
    <w:rsid w:val="004A10FA"/>
    <w:rsid w:val="004A3CD2"/>
    <w:rsid w:val="004A7692"/>
    <w:rsid w:val="004B7F82"/>
    <w:rsid w:val="004C06B0"/>
    <w:rsid w:val="004D197C"/>
    <w:rsid w:val="004F03AB"/>
    <w:rsid w:val="00507D24"/>
    <w:rsid w:val="00523A28"/>
    <w:rsid w:val="00526BBB"/>
    <w:rsid w:val="00543100"/>
    <w:rsid w:val="00575CEC"/>
    <w:rsid w:val="005B54AE"/>
    <w:rsid w:val="005C7EF0"/>
    <w:rsid w:val="005D5FB2"/>
    <w:rsid w:val="005E298D"/>
    <w:rsid w:val="00606687"/>
    <w:rsid w:val="00614724"/>
    <w:rsid w:val="00634FD9"/>
    <w:rsid w:val="006407A7"/>
    <w:rsid w:val="00645675"/>
    <w:rsid w:val="00660ECE"/>
    <w:rsid w:val="00666A8D"/>
    <w:rsid w:val="00683E17"/>
    <w:rsid w:val="00692AF9"/>
    <w:rsid w:val="00692C51"/>
    <w:rsid w:val="006B0BD4"/>
    <w:rsid w:val="006D0AA1"/>
    <w:rsid w:val="006E2B46"/>
    <w:rsid w:val="006F4B43"/>
    <w:rsid w:val="00701EC8"/>
    <w:rsid w:val="00717284"/>
    <w:rsid w:val="00736CF2"/>
    <w:rsid w:val="0076329A"/>
    <w:rsid w:val="0079274B"/>
    <w:rsid w:val="007C04F2"/>
    <w:rsid w:val="007C5804"/>
    <w:rsid w:val="007D6555"/>
    <w:rsid w:val="007E2DF2"/>
    <w:rsid w:val="00820DBB"/>
    <w:rsid w:val="0082578C"/>
    <w:rsid w:val="00864AA5"/>
    <w:rsid w:val="00876116"/>
    <w:rsid w:val="00881891"/>
    <w:rsid w:val="00897F7A"/>
    <w:rsid w:val="008B4CF6"/>
    <w:rsid w:val="008B6E70"/>
    <w:rsid w:val="008C1931"/>
    <w:rsid w:val="008F4D70"/>
    <w:rsid w:val="008F7B5F"/>
    <w:rsid w:val="0090753D"/>
    <w:rsid w:val="00917D34"/>
    <w:rsid w:val="00922BC4"/>
    <w:rsid w:val="00950EA6"/>
    <w:rsid w:val="0096349B"/>
    <w:rsid w:val="00965942"/>
    <w:rsid w:val="00975466"/>
    <w:rsid w:val="00980FC9"/>
    <w:rsid w:val="00984C82"/>
    <w:rsid w:val="009B3CE5"/>
    <w:rsid w:val="009B7942"/>
    <w:rsid w:val="009E3EA3"/>
    <w:rsid w:val="009E5FEE"/>
    <w:rsid w:val="00A06C92"/>
    <w:rsid w:val="00A13C89"/>
    <w:rsid w:val="00A17749"/>
    <w:rsid w:val="00A35EF0"/>
    <w:rsid w:val="00A5112F"/>
    <w:rsid w:val="00A530BD"/>
    <w:rsid w:val="00A9421A"/>
    <w:rsid w:val="00AA59C6"/>
    <w:rsid w:val="00AB19BD"/>
    <w:rsid w:val="00AB3963"/>
    <w:rsid w:val="00AB69DF"/>
    <w:rsid w:val="00AD5B2A"/>
    <w:rsid w:val="00AF4E3F"/>
    <w:rsid w:val="00B20E76"/>
    <w:rsid w:val="00B27115"/>
    <w:rsid w:val="00B4148C"/>
    <w:rsid w:val="00B540C1"/>
    <w:rsid w:val="00B55B33"/>
    <w:rsid w:val="00B6531D"/>
    <w:rsid w:val="00B950EE"/>
    <w:rsid w:val="00BA00D0"/>
    <w:rsid w:val="00BB6C29"/>
    <w:rsid w:val="00BC6D8C"/>
    <w:rsid w:val="00BD0C1F"/>
    <w:rsid w:val="00BD4008"/>
    <w:rsid w:val="00BD432C"/>
    <w:rsid w:val="00BD6536"/>
    <w:rsid w:val="00BF010E"/>
    <w:rsid w:val="00BF795E"/>
    <w:rsid w:val="00C01F00"/>
    <w:rsid w:val="00C113DA"/>
    <w:rsid w:val="00C228A2"/>
    <w:rsid w:val="00C241E4"/>
    <w:rsid w:val="00C26EFE"/>
    <w:rsid w:val="00C338A0"/>
    <w:rsid w:val="00C51A8C"/>
    <w:rsid w:val="00C5268E"/>
    <w:rsid w:val="00C56FFA"/>
    <w:rsid w:val="00C76647"/>
    <w:rsid w:val="00C85D31"/>
    <w:rsid w:val="00C91353"/>
    <w:rsid w:val="00CB3730"/>
    <w:rsid w:val="00CC20D0"/>
    <w:rsid w:val="00CF541D"/>
    <w:rsid w:val="00CF614C"/>
    <w:rsid w:val="00D265E9"/>
    <w:rsid w:val="00D55738"/>
    <w:rsid w:val="00D70E39"/>
    <w:rsid w:val="00D86BB3"/>
    <w:rsid w:val="00D921B1"/>
    <w:rsid w:val="00DA5E85"/>
    <w:rsid w:val="00DC1EEA"/>
    <w:rsid w:val="00DC5CD4"/>
    <w:rsid w:val="00DE0A54"/>
    <w:rsid w:val="00DE6031"/>
    <w:rsid w:val="00E17826"/>
    <w:rsid w:val="00E25227"/>
    <w:rsid w:val="00E317A7"/>
    <w:rsid w:val="00E6315C"/>
    <w:rsid w:val="00EB59F7"/>
    <w:rsid w:val="00EC4723"/>
    <w:rsid w:val="00EC79B9"/>
    <w:rsid w:val="00ED224E"/>
    <w:rsid w:val="00F07CB6"/>
    <w:rsid w:val="00F1211B"/>
    <w:rsid w:val="00F26C5D"/>
    <w:rsid w:val="00F67471"/>
    <w:rsid w:val="00F67E04"/>
    <w:rsid w:val="00F80690"/>
    <w:rsid w:val="00FC0C37"/>
    <w:rsid w:val="00FC3F98"/>
    <w:rsid w:val="00FC44B0"/>
    <w:rsid w:val="00FD6C88"/>
    <w:rsid w:val="00FE46E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B8474-6FC4-4FD4-B779-466B8B60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9"/>
      </w:numPr>
    </w:pPr>
  </w:style>
  <w:style w:type="paragraph" w:customStyle="1" w:styleId="Numberedpara1level4i">
    <w:name w:val="Numbered para (1) level 4 (i)"/>
    <w:basedOn w:val="Normal"/>
    <w:semiHidden/>
    <w:rsid w:val="00065F18"/>
    <w:pPr>
      <w:numPr>
        <w:ilvl w:val="3"/>
        <w:numId w:val="19"/>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7"/>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7"/>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7"/>
      </w:numPr>
      <w:spacing w:before="60" w:after="60"/>
    </w:pPr>
    <w:rPr>
      <w:sz w:val="22"/>
    </w:rPr>
  </w:style>
  <w:style w:type="paragraph" w:customStyle="1" w:styleId="Legislationi">
    <w:name w:val="Legislation (i)"/>
    <w:basedOn w:val="Normal"/>
    <w:semiHidden/>
    <w:qFormat/>
    <w:rsid w:val="00065F18"/>
    <w:pPr>
      <w:numPr>
        <w:ilvl w:val="3"/>
        <w:numId w:val="17"/>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8"/>
      </w:numPr>
    </w:pPr>
  </w:style>
  <w:style w:type="paragraph" w:customStyle="1" w:styleId="Numberedpara2level2a">
    <w:name w:val="Numbered para (2) level 2 (a)"/>
    <w:basedOn w:val="Normal"/>
    <w:semiHidden/>
    <w:qFormat/>
    <w:rsid w:val="00065F18"/>
    <w:pPr>
      <w:numPr>
        <w:ilvl w:val="1"/>
        <w:numId w:val="18"/>
      </w:numPr>
    </w:pPr>
  </w:style>
  <w:style w:type="paragraph" w:customStyle="1" w:styleId="Numberedpara2level3i">
    <w:name w:val="Numbered para (2) level 3 (i)"/>
    <w:basedOn w:val="Normal"/>
    <w:semiHidden/>
    <w:qFormat/>
    <w:rsid w:val="00065F18"/>
    <w:pPr>
      <w:numPr>
        <w:ilvl w:val="2"/>
        <w:numId w:val="18"/>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19"/>
      </w:numPr>
    </w:pPr>
  </w:style>
  <w:style w:type="paragraph" w:customStyle="1" w:styleId="Numberedpara11headingwithnumber">
    <w:name w:val="Numbered para (1) 1 (heading with number)"/>
    <w:basedOn w:val="Normal"/>
    <w:semiHidden/>
    <w:qFormat/>
    <w:rsid w:val="00ED4356"/>
    <w:pPr>
      <w:keepNext/>
      <w:numPr>
        <w:numId w:val="19"/>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0"/>
      </w:numPr>
    </w:pPr>
  </w:style>
  <w:style w:type="paragraph" w:customStyle="1" w:styleId="Numberedpara3level211">
    <w:name w:val="Numbered para (3) level 2 (1.1)"/>
    <w:basedOn w:val="Normal"/>
    <w:semiHidden/>
    <w:qFormat/>
    <w:rsid w:val="004F2E8A"/>
    <w:pPr>
      <w:numPr>
        <w:ilvl w:val="1"/>
        <w:numId w:val="20"/>
      </w:numPr>
    </w:pPr>
  </w:style>
  <w:style w:type="paragraph" w:customStyle="1" w:styleId="Numberedpara3level3111">
    <w:name w:val="Numbered para (3) level 3 (1.1.1)"/>
    <w:basedOn w:val="Normal"/>
    <w:semiHidden/>
    <w:qFormat/>
    <w:rsid w:val="004F2E8A"/>
    <w:pPr>
      <w:numPr>
        <w:ilvl w:val="2"/>
        <w:numId w:val="20"/>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lang w:val="en-AU"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1"/>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561">
      <w:bodyDiv w:val="1"/>
      <w:marLeft w:val="0"/>
      <w:marRight w:val="0"/>
      <w:marTop w:val="0"/>
      <w:marBottom w:val="0"/>
      <w:divBdr>
        <w:top w:val="none" w:sz="0" w:space="0" w:color="auto"/>
        <w:left w:val="none" w:sz="0" w:space="0" w:color="auto"/>
        <w:bottom w:val="none" w:sz="0" w:space="0" w:color="auto"/>
        <w:right w:val="none" w:sz="0" w:space="0" w:color="auto"/>
      </w:divBdr>
    </w:div>
    <w:div w:id="846403173">
      <w:bodyDiv w:val="1"/>
      <w:marLeft w:val="0"/>
      <w:marRight w:val="0"/>
      <w:marTop w:val="0"/>
      <w:marBottom w:val="0"/>
      <w:divBdr>
        <w:top w:val="none" w:sz="0" w:space="0" w:color="auto"/>
        <w:left w:val="none" w:sz="0" w:space="0" w:color="auto"/>
        <w:bottom w:val="none" w:sz="0" w:space="0" w:color="auto"/>
        <w:right w:val="none" w:sz="0" w:space="0" w:color="auto"/>
      </w:divBdr>
    </w:div>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872032397">
      <w:bodyDiv w:val="1"/>
      <w:marLeft w:val="0"/>
      <w:marRight w:val="0"/>
      <w:marTop w:val="0"/>
      <w:marBottom w:val="0"/>
      <w:divBdr>
        <w:top w:val="none" w:sz="0" w:space="0" w:color="auto"/>
        <w:left w:val="none" w:sz="0" w:space="0" w:color="auto"/>
        <w:bottom w:val="none" w:sz="0" w:space="0" w:color="auto"/>
        <w:right w:val="none" w:sz="0" w:space="0" w:color="auto"/>
      </w:divBdr>
    </w:div>
    <w:div w:id="9147045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117480657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c0a99228cd5f57e3d7a935f0b7fea338">
  <xsd:schema xmlns:xsd="http://www.w3.org/2001/XMLSchema" xmlns:p="http://schemas.microsoft.com/office/2006/metadata/properties" xmlns:ns2="1632685A-F173-4044-A688-A6BDC57C858F" xmlns:ns3="9839ff3a-355b-4117-b331-4f99f36137b4" targetNamespace="http://schemas.microsoft.com/office/2006/metadata/properties" ma:root="true" ma:fieldsID="bec88bc7dae22c8370a075a1f371f330"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Resilience and Security"/>
          <xsd:enumeration value="Mobility and Safety"/>
          <xsd:enumeration value="International Connections"/>
          <xsd:enumeration value="Domain Strategy, Economics and Evaluation"/>
          <xsd:enumeration value="Analytics and Modelling"/>
          <xsd:enumeration value="NZSAR Secretariat"/>
          <xsd:enumeration value="Strategic Policy and Innovation"/>
          <xsd:enumeration value="Investment"/>
          <xsd:enumeration value="Demand Management"/>
          <xsd:enumeration value="Urban Development and Environment"/>
          <xsd:enumeration value="Rail and Freight"/>
          <xsd:enumeration value="Business Integrity and Performance"/>
          <xsd:enumeration value="Governance and Commercial"/>
          <xsd:enumeration value="Engagement and Communications"/>
          <xsd:enumeration value="Minister's Office"/>
          <xsd:enumeration value="Human Resources"/>
          <xsd:enumeration value="Finance"/>
          <xsd:enumeration value="Digital and Knowledge"/>
          <xsd:enumeration value="Legal"/>
          <xsd:enumeration value="Business Support"/>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Adviser,19/10/2017;702,Suzanne Williams,Manager, Human Resources,10/11/2017;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10/11/2017 10:56:00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Group Governance &amp; Engagement</Key_Words>
    <Publisher_Source xmlns="1632685A-F173-4044-A688-A6BDC57C858F" xsi:nil="true"/>
    <Record_Type xmlns="1632685A-F173-4044-A688-A6BDC57C858F">Normal</Record_Type>
    <Read_Only_Status xmlns="1632685A-F173-4044-A688-A6BDC57C858F">Open</Read_Only_Status>
    <My_Keywords xmlns="1632685A-F173-4044-A688-A6BDC57C858F" xsi:nil="true"/>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245098</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10/11/2017 11:07:42 a.m.</Original_x0020_Created>
    <Related_x0020_Record_x0020_Links xmlns="9839ff3a-355b-4117-b331-4f99f36137b4" xsi:nil="true"/>
    <Document_Type xmlns="1632685A-F173-4044-A688-A6BDC57C858F">Employment Related</Document_Type>
    <Original_x0020_Modified xmlns="1632685A-F173-4044-A688-A6BDC57C858F">10/11/2017 11:07:42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Adviser,19/10/2017;641,Holly Nepia,Receptionist,31/10/2017;702,Suzanne Williams,Manager, Human Resources,10/11/2017;</ADLogModifi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7C66-E134-4740-9F6B-69EB0656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162635-0439-4D6F-951A-CF11AC330E1B}">
  <ds:schemaRefs>
    <ds:schemaRef ds:uri="http://schemas.microsoft.com/office/2006/metadata/properties"/>
    <ds:schemaRef ds:uri="1632685A-F173-4044-A688-A6BDC57C858F"/>
    <ds:schemaRef ds:uri="9839ff3a-355b-4117-b331-4f99f36137b4"/>
  </ds:schemaRefs>
</ds:datastoreItem>
</file>

<file path=customXml/itemProps3.xml><?xml version="1.0" encoding="utf-8"?>
<ds:datastoreItem xmlns:ds="http://schemas.openxmlformats.org/officeDocument/2006/customXml" ds:itemID="{92D3E006-3E5E-4AD0-8B3C-EC07C8AC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BIP Adviser - Role Description - November 2017</vt:lpstr>
    </vt:vector>
  </TitlesOfParts>
  <Company>Department of Internal Affairs</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 Adviser - Role Description - November 2017</dc:title>
  <dc:creator>Amie Keating</dc:creator>
  <cp:keywords>23112300</cp:keywords>
  <cp:lastModifiedBy>Shae Araci</cp:lastModifiedBy>
  <cp:revision>6</cp:revision>
  <cp:lastPrinted>2017-08-02T22:09:00Z</cp:lastPrinted>
  <dcterms:created xsi:type="dcterms:W3CDTF">2018-01-18T00:37:00Z</dcterms:created>
  <dcterms:modified xsi:type="dcterms:W3CDTF">2018-07-16T03:18:00Z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0x0101008EE97655591A421D982C8CBBCA2B2410AB00C710B96DC9AE984B8327643291467F79</vt:lpwstr>
  </property>
</Properties>
</file>