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5A" w:rsidRPr="00D921B1" w:rsidRDefault="00A62FEF" w:rsidP="0061085A">
      <w:pPr>
        <w:pStyle w:val="Heading1"/>
        <w:spacing w:before="120"/>
        <w:rPr>
          <w:color w:val="00B0F0"/>
          <w:szCs w:val="52"/>
        </w:rPr>
      </w:pPr>
      <w:r>
        <w:rPr>
          <w:color w:val="00B0F0"/>
          <w:szCs w:val="52"/>
        </w:rPr>
        <w:t xml:space="preserve">Information </w:t>
      </w:r>
      <w:r w:rsidR="007F44E8">
        <w:rPr>
          <w:color w:val="00B0F0"/>
          <w:szCs w:val="52"/>
        </w:rPr>
        <w:t>Analyst</w:t>
      </w:r>
    </w:p>
    <w:p w:rsidR="0061085A" w:rsidRPr="00D921B1" w:rsidRDefault="00A62FEF" w:rsidP="0061085A">
      <w:pPr>
        <w:pStyle w:val="Heading2"/>
        <w:rPr>
          <w:color w:val="00B0F0"/>
        </w:rPr>
      </w:pPr>
      <w:r>
        <w:rPr>
          <w:color w:val="00B0F0"/>
        </w:rPr>
        <w:t xml:space="preserve">New Zealand Search &amp; Rescue Secretariat </w:t>
      </w:r>
    </w:p>
    <w:p w:rsidR="002A0D89" w:rsidRDefault="002A0D89" w:rsidP="002A0D89">
      <w:pPr>
        <w:jc w:val="both"/>
        <w:rPr>
          <w:rFonts w:asciiTheme="minorHAnsi" w:hAnsiTheme="minorHAnsi" w:cstheme="minorHAnsi"/>
          <w:sz w:val="22"/>
          <w:szCs w:val="22"/>
        </w:rPr>
      </w:pPr>
      <w:r>
        <w:rPr>
          <w:rFonts w:asciiTheme="minorHAnsi" w:hAnsiTheme="minorHAnsi" w:cstheme="minorHAnsi"/>
          <w:sz w:val="22"/>
          <w:szCs w:val="22"/>
        </w:rPr>
        <w:t xml:space="preserve">The NZSAR Council was established by Cabinet in February 2003. The Council provides high level strategic governance to all search and rescue agencies in New Zealand and its functions are to: </w:t>
      </w:r>
    </w:p>
    <w:p w:rsidR="002A0D89" w:rsidRDefault="002A0D89" w:rsidP="005317B9">
      <w:pPr>
        <w:numPr>
          <w:ilvl w:val="0"/>
          <w:numId w:val="25"/>
        </w:numPr>
        <w:spacing w:after="0"/>
        <w:ind w:left="357" w:hanging="357"/>
        <w:jc w:val="both"/>
        <w:rPr>
          <w:rFonts w:asciiTheme="minorHAnsi" w:hAnsiTheme="minorHAnsi" w:cstheme="minorHAnsi"/>
          <w:sz w:val="22"/>
          <w:szCs w:val="22"/>
        </w:rPr>
      </w:pPr>
      <w:r>
        <w:rPr>
          <w:rFonts w:asciiTheme="minorHAnsi" w:hAnsiTheme="minorHAnsi" w:cstheme="minorHAnsi"/>
          <w:sz w:val="22"/>
          <w:szCs w:val="22"/>
        </w:rPr>
        <w:t xml:space="preserve">Provide strong strategic co-ordination for all search and rescue in New Zealand </w:t>
      </w:r>
    </w:p>
    <w:p w:rsidR="002A0D89" w:rsidRDefault="002A0D89" w:rsidP="005317B9">
      <w:pPr>
        <w:numPr>
          <w:ilvl w:val="0"/>
          <w:numId w:val="25"/>
        </w:numPr>
        <w:spacing w:after="0"/>
        <w:ind w:left="357" w:hanging="357"/>
        <w:jc w:val="both"/>
        <w:rPr>
          <w:rFonts w:asciiTheme="minorHAnsi" w:hAnsiTheme="minorHAnsi" w:cstheme="minorHAnsi"/>
          <w:sz w:val="22"/>
          <w:szCs w:val="22"/>
        </w:rPr>
      </w:pPr>
      <w:r>
        <w:rPr>
          <w:rFonts w:asciiTheme="minorHAnsi" w:hAnsiTheme="minorHAnsi" w:cstheme="minorHAnsi"/>
          <w:sz w:val="22"/>
          <w:szCs w:val="22"/>
        </w:rPr>
        <w:t xml:space="preserve">Provide strategic policy advice to government </w:t>
      </w:r>
    </w:p>
    <w:p w:rsidR="002A0D89" w:rsidRDefault="002A0D89" w:rsidP="005317B9">
      <w:pPr>
        <w:numPr>
          <w:ilvl w:val="0"/>
          <w:numId w:val="25"/>
        </w:numPr>
        <w:spacing w:after="0"/>
        <w:ind w:left="357" w:hanging="357"/>
        <w:jc w:val="both"/>
        <w:rPr>
          <w:rFonts w:asciiTheme="minorHAnsi" w:hAnsiTheme="minorHAnsi" w:cstheme="minorHAnsi"/>
          <w:sz w:val="22"/>
          <w:szCs w:val="22"/>
        </w:rPr>
      </w:pPr>
      <w:r>
        <w:rPr>
          <w:rFonts w:asciiTheme="minorHAnsi" w:hAnsiTheme="minorHAnsi" w:cstheme="minorHAnsi"/>
          <w:sz w:val="22"/>
          <w:szCs w:val="22"/>
        </w:rPr>
        <w:t xml:space="preserve">Be responsible for developing and maintaining a New Zealand search and rescue plan </w:t>
      </w:r>
    </w:p>
    <w:p w:rsidR="002A0D89" w:rsidRDefault="002A0D89" w:rsidP="005317B9">
      <w:pPr>
        <w:numPr>
          <w:ilvl w:val="0"/>
          <w:numId w:val="25"/>
        </w:numPr>
        <w:spacing w:after="0"/>
        <w:ind w:left="357" w:hanging="357"/>
        <w:jc w:val="both"/>
        <w:rPr>
          <w:rFonts w:asciiTheme="minorHAnsi" w:hAnsiTheme="minorHAnsi" w:cstheme="minorHAnsi"/>
          <w:sz w:val="22"/>
          <w:szCs w:val="22"/>
        </w:rPr>
      </w:pPr>
      <w:r>
        <w:rPr>
          <w:rFonts w:asciiTheme="minorHAnsi" w:hAnsiTheme="minorHAnsi" w:cstheme="minorHAnsi"/>
          <w:sz w:val="22"/>
          <w:szCs w:val="22"/>
        </w:rPr>
        <w:t>Be responsible for establishing a New Zealand search and rescue vision, mission and goals.</w:t>
      </w:r>
    </w:p>
    <w:p w:rsidR="002A0D89" w:rsidRDefault="002A0D89" w:rsidP="002A0D89">
      <w:pPr>
        <w:pStyle w:val="p0"/>
        <w:spacing w:before="240" w:line="240" w:lineRule="auto"/>
        <w:rPr>
          <w:rFonts w:asciiTheme="minorHAnsi" w:hAnsiTheme="minorHAnsi" w:cstheme="minorHAnsi"/>
          <w:sz w:val="22"/>
          <w:szCs w:val="22"/>
          <w:lang w:val="en-NZ"/>
        </w:rPr>
      </w:pPr>
      <w:r>
        <w:rPr>
          <w:rFonts w:asciiTheme="minorHAnsi" w:hAnsiTheme="minorHAnsi" w:cstheme="minorHAnsi"/>
          <w:sz w:val="22"/>
          <w:szCs w:val="22"/>
          <w:lang w:val="en-NZ"/>
        </w:rPr>
        <w:t>The NZSAR Secretariat is hosted by the Ministry of Transport (MoT).  The Search and Rescue Training Coordinator will be expected to work in a manner consistent with Ministry policies while maintaining focus on delivering NZSAR Council’s goals.</w:t>
      </w:r>
    </w:p>
    <w:p w:rsidR="002A0D89" w:rsidRDefault="002A0D89" w:rsidP="005317B9">
      <w:pPr>
        <w:pStyle w:val="Bullet"/>
        <w:numPr>
          <w:ilvl w:val="0"/>
          <w:numId w:val="24"/>
        </w:numPr>
        <w:ind w:left="851" w:hanging="284"/>
        <w:jc w:val="both"/>
        <w:rPr>
          <w:rStyle w:val="BullethighlightedChar"/>
          <w:rFonts w:ascii="Times New Roman" w:hAnsi="Times New Roman"/>
        </w:rPr>
      </w:pPr>
      <w:r>
        <w:rPr>
          <w:rStyle w:val="BullethighlightedChar"/>
          <w:color w:val="00B0F0"/>
          <w:sz w:val="22"/>
          <w:szCs w:val="22"/>
        </w:rPr>
        <w:t>Reporting to</w:t>
      </w:r>
      <w:r>
        <w:rPr>
          <w:color w:val="00B0F0"/>
          <w:sz w:val="22"/>
          <w:szCs w:val="22"/>
        </w:rPr>
        <w:t>:</w:t>
      </w:r>
      <w:r>
        <w:rPr>
          <w:sz w:val="22"/>
          <w:szCs w:val="22"/>
        </w:rPr>
        <w:t xml:space="preserve"> Secretariat Manager, New Zealand Search and Rescue</w:t>
      </w:r>
    </w:p>
    <w:p w:rsidR="002A0D89" w:rsidRDefault="002A0D89" w:rsidP="005317B9">
      <w:pPr>
        <w:pStyle w:val="Bullethighlighted"/>
        <w:numPr>
          <w:ilvl w:val="0"/>
          <w:numId w:val="24"/>
        </w:numPr>
        <w:ind w:left="851" w:hanging="284"/>
        <w:jc w:val="both"/>
      </w:pPr>
      <w:r>
        <w:rPr>
          <w:color w:val="00B0F0"/>
          <w:sz w:val="22"/>
          <w:szCs w:val="22"/>
        </w:rPr>
        <w:t>Location:</w:t>
      </w:r>
      <w:r>
        <w:rPr>
          <w:sz w:val="22"/>
          <w:szCs w:val="22"/>
        </w:rPr>
        <w:t xml:space="preserve"> </w:t>
      </w:r>
      <w:r>
        <w:rPr>
          <w:b w:val="0"/>
          <w:color w:val="auto"/>
          <w:sz w:val="22"/>
          <w:szCs w:val="22"/>
        </w:rPr>
        <w:t>Wellington</w:t>
      </w:r>
    </w:p>
    <w:p w:rsidR="002A0D89" w:rsidRPr="00D921B1" w:rsidRDefault="002A0D89" w:rsidP="002A0D89">
      <w:pPr>
        <w:pStyle w:val="Heading2withoverline"/>
        <w:rPr>
          <w:color w:val="00B0F0"/>
        </w:rPr>
      </w:pPr>
      <w:r>
        <w:rPr>
          <w:color w:val="00B0F0"/>
        </w:rPr>
        <w:t>New Zealand Search and Rescue Outcome and Values:</w:t>
      </w:r>
    </w:p>
    <w:p w:rsidR="002A0D89" w:rsidRDefault="002A0D89" w:rsidP="002A0D89">
      <w:pPr>
        <w:jc w:val="both"/>
        <w:rPr>
          <w:rFonts w:asciiTheme="minorHAnsi" w:hAnsiTheme="minorHAnsi"/>
          <w:sz w:val="22"/>
          <w:szCs w:val="22"/>
        </w:rPr>
      </w:pPr>
      <w:r>
        <w:rPr>
          <w:rFonts w:asciiTheme="minorHAnsi" w:hAnsiTheme="minorHAnsi"/>
          <w:sz w:val="22"/>
          <w:szCs w:val="22"/>
        </w:rPr>
        <w:t>New Zealand Search and Rescue (NZSAR) will ensure New Zealand has effective Search and Rescue survives for people in distress throughout New Zealand’s Search and Rescue Region in order to save lives.</w:t>
      </w:r>
    </w:p>
    <w:p w:rsidR="002A0D89" w:rsidRDefault="002A0D89" w:rsidP="002A0D89">
      <w:pPr>
        <w:jc w:val="both"/>
        <w:rPr>
          <w:rFonts w:asciiTheme="minorHAnsi" w:hAnsiTheme="minorHAnsi"/>
          <w:sz w:val="22"/>
          <w:szCs w:val="22"/>
        </w:rPr>
      </w:pPr>
      <w:r>
        <w:rPr>
          <w:rFonts w:asciiTheme="minorHAnsi" w:hAnsiTheme="minorHAnsi"/>
          <w:sz w:val="22"/>
          <w:szCs w:val="22"/>
        </w:rPr>
        <w:t>The person in need of our services is our focus.  We want to prevent incidents from occurring but if they do, we work to minimise harm and provide assistance to those in distress.   As a sector we:</w:t>
      </w:r>
    </w:p>
    <w:p w:rsidR="002A0D89" w:rsidRDefault="002A0D89" w:rsidP="005317B9">
      <w:pPr>
        <w:pStyle w:val="ListParagraph"/>
        <w:numPr>
          <w:ilvl w:val="0"/>
          <w:numId w:val="26"/>
        </w:numPr>
        <w:jc w:val="both"/>
        <w:rPr>
          <w:rFonts w:asciiTheme="minorHAnsi" w:hAnsiTheme="minorHAnsi"/>
          <w:sz w:val="22"/>
          <w:szCs w:val="22"/>
        </w:rPr>
      </w:pPr>
      <w:r>
        <w:rPr>
          <w:rFonts w:asciiTheme="minorHAnsi" w:hAnsiTheme="minorHAnsi"/>
          <w:sz w:val="22"/>
          <w:szCs w:val="22"/>
        </w:rPr>
        <w:t xml:space="preserve">Have a strong </w:t>
      </w:r>
      <w:r w:rsidRPr="00FD7ED6">
        <w:rPr>
          <w:rFonts w:asciiTheme="minorHAnsi" w:hAnsiTheme="minorHAnsi"/>
          <w:b/>
          <w:sz w:val="22"/>
          <w:szCs w:val="22"/>
        </w:rPr>
        <w:t>community service</w:t>
      </w:r>
      <w:r>
        <w:rPr>
          <w:rFonts w:asciiTheme="minorHAnsi" w:hAnsiTheme="minorHAnsi"/>
          <w:sz w:val="22"/>
          <w:szCs w:val="22"/>
        </w:rPr>
        <w:t xml:space="preserve"> ethic;</w:t>
      </w:r>
    </w:p>
    <w:p w:rsidR="002A0D89" w:rsidRDefault="002A0D89" w:rsidP="005317B9">
      <w:pPr>
        <w:pStyle w:val="ListParagraph"/>
        <w:numPr>
          <w:ilvl w:val="0"/>
          <w:numId w:val="26"/>
        </w:numPr>
        <w:jc w:val="both"/>
        <w:rPr>
          <w:rFonts w:asciiTheme="minorHAnsi" w:hAnsiTheme="minorHAnsi"/>
          <w:sz w:val="22"/>
          <w:szCs w:val="22"/>
        </w:rPr>
      </w:pPr>
      <w:r w:rsidRPr="00FD7ED6">
        <w:rPr>
          <w:rFonts w:asciiTheme="minorHAnsi" w:hAnsiTheme="minorHAnsi"/>
          <w:b/>
          <w:sz w:val="22"/>
          <w:szCs w:val="22"/>
        </w:rPr>
        <w:t>Communicate and engage</w:t>
      </w:r>
      <w:r>
        <w:rPr>
          <w:rFonts w:asciiTheme="minorHAnsi" w:hAnsiTheme="minorHAnsi"/>
          <w:sz w:val="22"/>
          <w:szCs w:val="22"/>
        </w:rPr>
        <w:t xml:space="preserve"> openly and effectively</w:t>
      </w:r>
    </w:p>
    <w:p w:rsidR="002A0D89" w:rsidRDefault="002A0D89" w:rsidP="005317B9">
      <w:pPr>
        <w:pStyle w:val="ListParagraph"/>
        <w:numPr>
          <w:ilvl w:val="0"/>
          <w:numId w:val="26"/>
        </w:numPr>
        <w:jc w:val="both"/>
        <w:rPr>
          <w:rFonts w:asciiTheme="minorHAnsi" w:hAnsiTheme="minorHAnsi"/>
          <w:sz w:val="22"/>
          <w:szCs w:val="22"/>
        </w:rPr>
      </w:pPr>
      <w:r w:rsidRPr="00FD7ED6">
        <w:rPr>
          <w:rFonts w:asciiTheme="minorHAnsi" w:hAnsiTheme="minorHAnsi"/>
          <w:b/>
          <w:sz w:val="22"/>
          <w:szCs w:val="22"/>
        </w:rPr>
        <w:t>Collaborate and cooperate</w:t>
      </w:r>
      <w:r>
        <w:rPr>
          <w:rFonts w:asciiTheme="minorHAnsi" w:hAnsiTheme="minorHAnsi"/>
          <w:sz w:val="22"/>
          <w:szCs w:val="22"/>
        </w:rPr>
        <w:t xml:space="preserve"> between individuals, teams and organisations; and,</w:t>
      </w:r>
    </w:p>
    <w:p w:rsidR="002A0D89" w:rsidRPr="00FD7ED6" w:rsidRDefault="002A0D89" w:rsidP="005317B9">
      <w:pPr>
        <w:pStyle w:val="ListParagraph"/>
        <w:numPr>
          <w:ilvl w:val="0"/>
          <w:numId w:val="26"/>
        </w:numPr>
        <w:jc w:val="both"/>
        <w:rPr>
          <w:rFonts w:asciiTheme="minorHAnsi" w:hAnsiTheme="minorHAnsi"/>
          <w:sz w:val="22"/>
          <w:szCs w:val="22"/>
        </w:rPr>
      </w:pPr>
      <w:r w:rsidRPr="00FD7ED6">
        <w:rPr>
          <w:rFonts w:asciiTheme="minorHAnsi" w:hAnsiTheme="minorHAnsi"/>
          <w:b/>
          <w:sz w:val="22"/>
          <w:szCs w:val="22"/>
        </w:rPr>
        <w:t>Respect</w:t>
      </w:r>
      <w:r>
        <w:rPr>
          <w:rFonts w:asciiTheme="minorHAnsi" w:hAnsiTheme="minorHAnsi"/>
          <w:sz w:val="22"/>
          <w:szCs w:val="22"/>
        </w:rPr>
        <w:t xml:space="preserve"> individual, teams and organisations.</w:t>
      </w:r>
    </w:p>
    <w:p w:rsidR="005E298D" w:rsidRDefault="00634FD9" w:rsidP="00820DBB">
      <w:pPr>
        <w:pStyle w:val="Heading2withoverline"/>
        <w:spacing w:after="200"/>
        <w:rPr>
          <w:color w:val="00B0F0"/>
        </w:rPr>
      </w:pPr>
      <w:r>
        <w:rPr>
          <w:color w:val="00B0F0"/>
        </w:rPr>
        <w:t>How we do things – our values</w:t>
      </w:r>
    </w:p>
    <w:tbl>
      <w:tblPr>
        <w:tblStyle w:val="Blanktable"/>
        <w:tblW w:w="10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354"/>
        <w:gridCol w:w="8171"/>
      </w:tblGrid>
      <w:tr w:rsidR="00D265E9" w:rsidRPr="00D265E9" w:rsidTr="00A31576">
        <w:trPr>
          <w:trHeight w:val="1082"/>
        </w:trPr>
        <w:tc>
          <w:tcPr>
            <w:tcW w:w="2354" w:type="dxa"/>
            <w:tcBorders>
              <w:top w:val="single" w:sz="6" w:space="0" w:color="auto"/>
              <w:left w:val="single" w:sz="6" w:space="0" w:color="auto"/>
              <w:bottom w:val="single" w:sz="6" w:space="0" w:color="auto"/>
              <w:right w:val="single" w:sz="6" w:space="0" w:color="auto"/>
            </w:tcBorders>
            <w:shd w:val="clear" w:color="auto" w:fill="3BBBE3"/>
            <w:vAlign w:val="center"/>
          </w:tcPr>
          <w:p w:rsidR="00D265E9" w:rsidRPr="00ED224E" w:rsidRDefault="00A31576" w:rsidP="00A31576">
            <w:pPr>
              <w:pStyle w:val="Tablenormal0"/>
              <w:spacing w:before="120"/>
              <w:jc w:val="center"/>
              <w:rPr>
                <w:color w:val="FFFFFF" w:themeColor="background1"/>
                <w:sz w:val="23"/>
                <w:szCs w:val="23"/>
              </w:rPr>
            </w:pPr>
            <w:r>
              <w:rPr>
                <w:b/>
                <w:color w:val="FFFFFF" w:themeColor="background1"/>
                <w:sz w:val="28"/>
                <w:szCs w:val="28"/>
              </w:rPr>
              <w:t>I</w:t>
            </w:r>
            <w:r w:rsidR="00D265E9" w:rsidRPr="00ED224E">
              <w:rPr>
                <w:b/>
                <w:color w:val="FFFFFF" w:themeColor="background1"/>
                <w:sz w:val="28"/>
                <w:szCs w:val="28"/>
              </w:rPr>
              <w:t>NVESTED</w:t>
            </w:r>
          </w:p>
        </w:tc>
        <w:tc>
          <w:tcPr>
            <w:tcW w:w="8171" w:type="dxa"/>
            <w:tcBorders>
              <w:left w:val="single" w:sz="6" w:space="0" w:color="auto"/>
            </w:tcBorders>
            <w:vAlign w:val="center"/>
          </w:tcPr>
          <w:p w:rsidR="00D265E9" w:rsidRPr="00A31576" w:rsidRDefault="00D265E9" w:rsidP="00A31576">
            <w:pPr>
              <w:pStyle w:val="Heading3"/>
              <w:ind w:left="176"/>
              <w:rPr>
                <w:color w:val="auto"/>
                <w:sz w:val="22"/>
                <w:szCs w:val="22"/>
              </w:rPr>
            </w:pPr>
            <w:r w:rsidRPr="00C228A2">
              <w:rPr>
                <w:color w:val="auto"/>
                <w:sz w:val="22"/>
                <w:szCs w:val="22"/>
              </w:rPr>
              <w:t>We are committed and responsible</w:t>
            </w:r>
          </w:p>
        </w:tc>
      </w:tr>
      <w:tr w:rsidR="00984C82" w:rsidRPr="00D265E9" w:rsidTr="00A31576">
        <w:trPr>
          <w:trHeight w:val="1082"/>
        </w:trPr>
        <w:tc>
          <w:tcPr>
            <w:tcW w:w="2354" w:type="dxa"/>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A31576">
            <w:pPr>
              <w:pStyle w:val="Tablenormal0"/>
              <w:spacing w:before="80"/>
              <w:jc w:val="center"/>
              <w:rPr>
                <w:color w:val="FFFFFF" w:themeColor="background1"/>
                <w:sz w:val="23"/>
                <w:szCs w:val="23"/>
              </w:rPr>
            </w:pPr>
            <w:r w:rsidRPr="00ED224E">
              <w:rPr>
                <w:b/>
                <w:color w:val="FFFFFF" w:themeColor="background1"/>
                <w:sz w:val="28"/>
                <w:szCs w:val="28"/>
              </w:rPr>
              <w:t>BOLD</w:t>
            </w:r>
          </w:p>
        </w:tc>
        <w:tc>
          <w:tcPr>
            <w:tcW w:w="8171" w:type="dxa"/>
            <w:tcBorders>
              <w:left w:val="single" w:sz="6" w:space="0" w:color="auto"/>
            </w:tcBorders>
            <w:vAlign w:val="center"/>
          </w:tcPr>
          <w:p w:rsidR="00D265E9" w:rsidRPr="00014D61" w:rsidRDefault="00984C82" w:rsidP="00A31576">
            <w:pPr>
              <w:pStyle w:val="Heading3"/>
              <w:ind w:left="176"/>
              <w:rPr>
                <w:color w:val="auto"/>
                <w:sz w:val="22"/>
                <w:szCs w:val="22"/>
              </w:rPr>
            </w:pPr>
            <w:r w:rsidRPr="00C228A2">
              <w:rPr>
                <w:color w:val="auto"/>
                <w:sz w:val="22"/>
                <w:szCs w:val="22"/>
              </w:rPr>
              <w:t>We are courageous, shaping our place in the world</w:t>
            </w:r>
            <w:r w:rsidR="00C228A2" w:rsidRPr="00C228A2">
              <w:rPr>
                <w:sz w:val="22"/>
                <w:szCs w:val="22"/>
              </w:rPr>
              <w:t xml:space="preserve"> </w:t>
            </w:r>
          </w:p>
        </w:tc>
      </w:tr>
      <w:tr w:rsidR="00984C82" w:rsidRPr="00D265E9" w:rsidTr="00A31576">
        <w:trPr>
          <w:trHeight w:val="1082"/>
        </w:trPr>
        <w:tc>
          <w:tcPr>
            <w:tcW w:w="2354" w:type="dxa"/>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A31576">
            <w:pPr>
              <w:pStyle w:val="Heading3"/>
              <w:jc w:val="center"/>
              <w:rPr>
                <w:color w:val="FFFFFF" w:themeColor="background1"/>
                <w:sz w:val="28"/>
                <w:szCs w:val="28"/>
              </w:rPr>
            </w:pPr>
            <w:r w:rsidRPr="00ED224E">
              <w:rPr>
                <w:color w:val="FFFFFF" w:themeColor="background1"/>
                <w:sz w:val="28"/>
                <w:szCs w:val="28"/>
              </w:rPr>
              <w:t>COLLABORATIVE</w:t>
            </w:r>
          </w:p>
        </w:tc>
        <w:tc>
          <w:tcPr>
            <w:tcW w:w="8171" w:type="dxa"/>
            <w:tcBorders>
              <w:left w:val="single" w:sz="6" w:space="0" w:color="auto"/>
            </w:tcBorders>
            <w:vAlign w:val="center"/>
          </w:tcPr>
          <w:p w:rsidR="00984C82" w:rsidRPr="005C0700" w:rsidRDefault="00984C82" w:rsidP="00A31576">
            <w:pPr>
              <w:pStyle w:val="Heading3"/>
              <w:ind w:left="176"/>
              <w:rPr>
                <w:color w:val="auto"/>
                <w:sz w:val="22"/>
                <w:szCs w:val="22"/>
              </w:rPr>
            </w:pPr>
            <w:r w:rsidRPr="00C228A2">
              <w:rPr>
                <w:color w:val="auto"/>
                <w:sz w:val="22"/>
                <w:szCs w:val="22"/>
              </w:rPr>
              <w:t>We are connected and journey with others</w:t>
            </w:r>
          </w:p>
        </w:tc>
      </w:tr>
    </w:tbl>
    <w:p w:rsidR="005E298D" w:rsidRPr="00623DA1" w:rsidRDefault="005E298D" w:rsidP="005E298D">
      <w:pPr>
        <w:pStyle w:val="Tinyline"/>
        <w:sectPr w:rsidR="005E298D" w:rsidRPr="00623DA1" w:rsidSect="00C228A2">
          <w:headerReference w:type="default" r:id="rId10"/>
          <w:footerReference w:type="default" r:id="rId11"/>
          <w:headerReference w:type="first" r:id="rId12"/>
          <w:footerReference w:type="first" r:id="rId13"/>
          <w:pgSz w:w="11907" w:h="16840" w:code="9"/>
          <w:pgMar w:top="1134" w:right="567" w:bottom="992" w:left="567" w:header="425" w:footer="0" w:gutter="0"/>
          <w:cols w:space="708"/>
          <w:titlePg/>
          <w:docGrid w:linePitch="360"/>
        </w:sectPr>
      </w:pPr>
    </w:p>
    <w:p w:rsidR="00A31576" w:rsidRPr="004C06B0" w:rsidRDefault="00A31576" w:rsidP="00BD0C1F">
      <w:pPr>
        <w:pStyle w:val="Tableheading"/>
        <w:rPr>
          <w:color w:val="00B0F0"/>
        </w:rPr>
      </w:pPr>
      <w:r>
        <w:rPr>
          <w:color w:val="00B0F0"/>
        </w:rPr>
        <w:lastRenderedPageBreak/>
        <w:t>What you will do to contribute - k</w:t>
      </w:r>
      <w:r w:rsidRPr="004C06B0">
        <w:rPr>
          <w:color w:val="00B0F0"/>
        </w:rPr>
        <w:t xml:space="preserve">ey </w:t>
      </w:r>
      <w:r>
        <w:rPr>
          <w:color w:val="00B0F0"/>
        </w:rPr>
        <w:t>r</w:t>
      </w:r>
      <w:r w:rsidRPr="004C06B0">
        <w:rPr>
          <w:color w:val="00B0F0"/>
        </w:rPr>
        <w:t>esponsibilities</w:t>
      </w:r>
    </w:p>
    <w:p w:rsidR="00A31576" w:rsidRPr="00C228A2" w:rsidRDefault="00A31576" w:rsidP="0061085A">
      <w:pPr>
        <w:pStyle w:val="Tablenormal0"/>
        <w:spacing w:before="60" w:after="60"/>
        <w:rPr>
          <w:bCs/>
          <w:sz w:val="22"/>
          <w:szCs w:val="22"/>
          <w:lang w:val="en-NZ"/>
        </w:rPr>
      </w:pPr>
      <w:r w:rsidRPr="00C228A2">
        <w:rPr>
          <w:bCs/>
          <w:sz w:val="22"/>
          <w:szCs w:val="22"/>
          <w:lang w:val="en-NZ"/>
        </w:rPr>
        <w:t xml:space="preserve">This role is responsible for: </w:t>
      </w:r>
    </w:p>
    <w:p w:rsidR="00A31576" w:rsidRPr="00A31576" w:rsidRDefault="00A31576" w:rsidP="005317B9">
      <w:pPr>
        <w:numPr>
          <w:ilvl w:val="0"/>
          <w:numId w:val="23"/>
        </w:numPr>
        <w:spacing w:after="0"/>
        <w:ind w:left="714" w:hanging="357"/>
        <w:jc w:val="both"/>
        <w:rPr>
          <w:rFonts w:asciiTheme="minorHAnsi" w:hAnsiTheme="minorHAnsi" w:cstheme="minorHAnsi"/>
          <w:sz w:val="22"/>
          <w:szCs w:val="22"/>
          <w:lang w:val="en-NZ"/>
        </w:rPr>
      </w:pPr>
      <w:r w:rsidRPr="00A31576">
        <w:rPr>
          <w:rFonts w:asciiTheme="minorHAnsi" w:hAnsiTheme="minorHAnsi" w:cstheme="minorHAnsi"/>
          <w:sz w:val="22"/>
          <w:szCs w:val="22"/>
          <w:lang w:val="en-NZ"/>
        </w:rPr>
        <w:t>Coordinate NZSAR information systems, research and surveys.  Undertake analysis of SAR data using appropriate methodologies to create new or updated insights and evidence.</w:t>
      </w:r>
    </w:p>
    <w:p w:rsidR="00A31576" w:rsidRPr="00A31576" w:rsidRDefault="00A31576" w:rsidP="005317B9">
      <w:pPr>
        <w:numPr>
          <w:ilvl w:val="0"/>
          <w:numId w:val="23"/>
        </w:numPr>
        <w:spacing w:after="0"/>
        <w:ind w:left="714" w:hanging="357"/>
        <w:jc w:val="both"/>
        <w:rPr>
          <w:rFonts w:asciiTheme="minorHAnsi" w:hAnsiTheme="minorHAnsi" w:cstheme="minorHAnsi"/>
          <w:sz w:val="22"/>
          <w:szCs w:val="22"/>
          <w:lang w:val="en-NZ"/>
        </w:rPr>
      </w:pPr>
      <w:r w:rsidRPr="00A31576">
        <w:rPr>
          <w:rFonts w:asciiTheme="minorHAnsi" w:hAnsiTheme="minorHAnsi" w:cstheme="minorHAnsi"/>
          <w:sz w:val="22"/>
          <w:szCs w:val="22"/>
          <w:lang w:val="en-NZ"/>
        </w:rPr>
        <w:t>Maintain an informed system which provides assurance on the capability, robustness and risks within New Zealand’s search and rescue sector. Analyse current system and processes to advise and leverage current sector processes in place.</w:t>
      </w:r>
    </w:p>
    <w:p w:rsidR="00A31576" w:rsidRPr="00A31576" w:rsidRDefault="00A31576" w:rsidP="005317B9">
      <w:pPr>
        <w:numPr>
          <w:ilvl w:val="0"/>
          <w:numId w:val="23"/>
        </w:numPr>
        <w:spacing w:after="0"/>
        <w:ind w:left="714" w:hanging="357"/>
        <w:jc w:val="both"/>
        <w:rPr>
          <w:rFonts w:asciiTheme="minorHAnsi" w:hAnsiTheme="minorHAnsi" w:cstheme="minorHAnsi"/>
          <w:sz w:val="22"/>
          <w:szCs w:val="22"/>
          <w:lang w:val="en-NZ"/>
        </w:rPr>
      </w:pPr>
      <w:r w:rsidRPr="00A31576">
        <w:rPr>
          <w:rFonts w:asciiTheme="minorHAnsi" w:hAnsiTheme="minorHAnsi" w:cstheme="minorHAnsi"/>
          <w:sz w:val="22"/>
          <w:szCs w:val="22"/>
          <w:lang w:val="en-NZ"/>
        </w:rPr>
        <w:t>Apply innovative, practical and robust data analyses of SAR issues to provide authoritative insights and advice.</w:t>
      </w:r>
    </w:p>
    <w:p w:rsidR="00A31576" w:rsidRPr="00A31576" w:rsidRDefault="00A31576" w:rsidP="005317B9">
      <w:pPr>
        <w:numPr>
          <w:ilvl w:val="0"/>
          <w:numId w:val="23"/>
        </w:numPr>
        <w:spacing w:after="0"/>
        <w:ind w:left="714" w:hanging="357"/>
        <w:jc w:val="both"/>
        <w:rPr>
          <w:rFonts w:asciiTheme="minorHAnsi" w:hAnsiTheme="minorHAnsi" w:cstheme="minorHAnsi"/>
          <w:sz w:val="22"/>
          <w:szCs w:val="22"/>
          <w:lang w:val="en-NZ"/>
        </w:rPr>
      </w:pPr>
      <w:r w:rsidRPr="00A31576">
        <w:rPr>
          <w:rFonts w:asciiTheme="minorHAnsi" w:hAnsiTheme="minorHAnsi" w:cstheme="minorHAnsi"/>
          <w:sz w:val="22"/>
          <w:szCs w:val="22"/>
          <w:lang w:val="en-NZ"/>
        </w:rPr>
        <w:t>Build and maintain sound relationships with SAR and other stakeholders including contractors.</w:t>
      </w:r>
    </w:p>
    <w:p w:rsidR="00A31576" w:rsidRPr="00A31576" w:rsidRDefault="00A31576" w:rsidP="005317B9">
      <w:pPr>
        <w:numPr>
          <w:ilvl w:val="0"/>
          <w:numId w:val="23"/>
        </w:numPr>
        <w:spacing w:after="0"/>
        <w:ind w:left="714" w:hanging="357"/>
        <w:jc w:val="both"/>
        <w:rPr>
          <w:rFonts w:asciiTheme="minorHAnsi" w:hAnsiTheme="minorHAnsi" w:cstheme="minorHAnsi"/>
          <w:sz w:val="22"/>
          <w:szCs w:val="22"/>
          <w:lang w:val="en-NZ"/>
        </w:rPr>
      </w:pPr>
      <w:r w:rsidRPr="00A31576">
        <w:rPr>
          <w:rFonts w:asciiTheme="minorHAnsi" w:hAnsiTheme="minorHAnsi" w:cstheme="minorHAnsi"/>
          <w:sz w:val="22"/>
          <w:szCs w:val="22"/>
          <w:lang w:val="en-NZ"/>
        </w:rPr>
        <w:t>Manage delegated National SAR Support Programme activities and programmes including contractor management when required.</w:t>
      </w:r>
    </w:p>
    <w:p w:rsidR="00A31576" w:rsidRPr="00A31576" w:rsidRDefault="00A31576" w:rsidP="005317B9">
      <w:pPr>
        <w:numPr>
          <w:ilvl w:val="0"/>
          <w:numId w:val="23"/>
        </w:numPr>
        <w:spacing w:after="0"/>
        <w:ind w:left="714" w:hanging="357"/>
        <w:jc w:val="both"/>
        <w:rPr>
          <w:rFonts w:asciiTheme="minorHAnsi" w:hAnsiTheme="minorHAnsi" w:cstheme="minorHAnsi"/>
          <w:sz w:val="22"/>
          <w:szCs w:val="22"/>
          <w:lang w:val="en-NZ"/>
        </w:rPr>
      </w:pPr>
      <w:r w:rsidRPr="00A31576">
        <w:rPr>
          <w:rFonts w:asciiTheme="minorHAnsi" w:hAnsiTheme="minorHAnsi" w:cstheme="minorHAnsi"/>
          <w:sz w:val="22"/>
          <w:szCs w:val="22"/>
          <w:lang w:val="en-NZ"/>
        </w:rPr>
        <w:t>Organise and lead delegated SAR forums.</w:t>
      </w:r>
    </w:p>
    <w:p w:rsidR="00A31576" w:rsidRPr="00A31576" w:rsidRDefault="00A31576" w:rsidP="005317B9">
      <w:pPr>
        <w:numPr>
          <w:ilvl w:val="0"/>
          <w:numId w:val="23"/>
        </w:numPr>
        <w:spacing w:after="0"/>
        <w:ind w:left="714" w:hanging="357"/>
        <w:jc w:val="both"/>
        <w:rPr>
          <w:rFonts w:asciiTheme="minorHAnsi" w:hAnsiTheme="minorHAnsi" w:cstheme="minorHAnsi"/>
          <w:sz w:val="22"/>
          <w:szCs w:val="22"/>
          <w:lang w:val="en-NZ"/>
        </w:rPr>
      </w:pPr>
      <w:r w:rsidRPr="00A31576">
        <w:rPr>
          <w:rFonts w:asciiTheme="minorHAnsi" w:hAnsiTheme="minorHAnsi" w:cstheme="minorHAnsi"/>
          <w:sz w:val="22"/>
          <w:szCs w:val="22"/>
          <w:lang w:val="en-NZ"/>
        </w:rPr>
        <w:t>Undertake other tasks as requested.</w:t>
      </w:r>
    </w:p>
    <w:p w:rsidR="00A31576" w:rsidRDefault="00A31576" w:rsidP="00267973">
      <w:pPr>
        <w:pStyle w:val="Tableheading"/>
        <w:rPr>
          <w:color w:val="00B0F0"/>
          <w:szCs w:val="26"/>
        </w:rPr>
      </w:pPr>
    </w:p>
    <w:p w:rsidR="00A31576" w:rsidRPr="004C06B0" w:rsidRDefault="00A31576" w:rsidP="00267973">
      <w:pPr>
        <w:pStyle w:val="Tableheading"/>
        <w:rPr>
          <w:color w:val="00B0F0"/>
        </w:rPr>
      </w:pPr>
      <w:r w:rsidRPr="0016618A">
        <w:rPr>
          <w:color w:val="00B0F0"/>
          <w:szCs w:val="26"/>
        </w:rPr>
        <w:t>Your</w:t>
      </w:r>
      <w:r w:rsidRPr="0016618A">
        <w:rPr>
          <w:color w:val="00B0F0"/>
          <w:sz w:val="24"/>
        </w:rPr>
        <w:t xml:space="preserve"> </w:t>
      </w:r>
      <w:r>
        <w:rPr>
          <w:color w:val="00B0F0"/>
          <w:sz w:val="24"/>
        </w:rPr>
        <w:t>h</w:t>
      </w:r>
      <w:r w:rsidRPr="004C06B0">
        <w:rPr>
          <w:color w:val="00B0F0"/>
        </w:rPr>
        <w:t>ealth</w:t>
      </w:r>
      <w:r>
        <w:rPr>
          <w:color w:val="00B0F0"/>
        </w:rPr>
        <w:t>, s</w:t>
      </w:r>
      <w:r w:rsidRPr="004C06B0">
        <w:rPr>
          <w:color w:val="00B0F0"/>
        </w:rPr>
        <w:t>afety</w:t>
      </w:r>
      <w:r>
        <w:rPr>
          <w:color w:val="00B0F0"/>
        </w:rPr>
        <w:t xml:space="preserve"> and wellbeing </w:t>
      </w:r>
    </w:p>
    <w:p w:rsidR="00A31576" w:rsidRPr="00C228A2" w:rsidRDefault="00A31576" w:rsidP="006F4B43">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A31576" w:rsidRPr="00C228A2" w:rsidRDefault="00A31576" w:rsidP="006F4B43">
      <w:pPr>
        <w:pStyle w:val="Tablebullet"/>
        <w:rPr>
          <w:sz w:val="22"/>
          <w:szCs w:val="22"/>
        </w:rPr>
      </w:pPr>
      <w:r w:rsidRPr="00C228A2">
        <w:rPr>
          <w:sz w:val="22"/>
          <w:szCs w:val="22"/>
        </w:rPr>
        <w:t>Work safely and take responsibility for keeping self and colleagues free from harm</w:t>
      </w:r>
    </w:p>
    <w:p w:rsidR="00A31576" w:rsidRPr="00C228A2" w:rsidRDefault="00A31576" w:rsidP="000C4D35">
      <w:pPr>
        <w:pStyle w:val="Tablebullet"/>
        <w:spacing w:before="60" w:after="60"/>
        <w:jc w:val="both"/>
        <w:rPr>
          <w:sz w:val="22"/>
          <w:szCs w:val="22"/>
        </w:rPr>
      </w:pPr>
      <w:r w:rsidRPr="00C228A2">
        <w:rPr>
          <w:sz w:val="22"/>
          <w:szCs w:val="22"/>
        </w:rPr>
        <w:t>Report incidents and hazards promptly</w:t>
      </w:r>
    </w:p>
    <w:p w:rsidR="00A31576" w:rsidRPr="00C228A2" w:rsidRDefault="00A31576" w:rsidP="000C4D35">
      <w:pPr>
        <w:pStyle w:val="Tablebullet"/>
        <w:spacing w:before="60" w:after="60"/>
        <w:jc w:val="both"/>
        <w:rPr>
          <w:sz w:val="22"/>
          <w:szCs w:val="22"/>
        </w:rPr>
      </w:pPr>
      <w:r w:rsidRPr="00C228A2">
        <w:rPr>
          <w:sz w:val="22"/>
          <w:szCs w:val="22"/>
        </w:rPr>
        <w:t>Know what to do in the event of an emergency</w:t>
      </w:r>
    </w:p>
    <w:p w:rsidR="00A62FEF" w:rsidRPr="00A62FEF" w:rsidRDefault="00A31576" w:rsidP="00A62FEF">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p w:rsidR="00A31576" w:rsidRPr="004C06B0" w:rsidRDefault="00A31576" w:rsidP="006F4B43">
      <w:pPr>
        <w:pStyle w:val="Tableheading"/>
        <w:spacing w:before="240" w:after="240"/>
        <w:rPr>
          <w:color w:val="00B0F0"/>
        </w:rPr>
      </w:pPr>
      <w:r w:rsidRPr="004C06B0">
        <w:rPr>
          <w:color w:val="00B0F0"/>
        </w:rPr>
        <w:t>W</w:t>
      </w:r>
      <w:r>
        <w:rPr>
          <w:color w:val="00B0F0"/>
        </w:rPr>
        <w:t>h</w:t>
      </w:r>
      <w:r w:rsidRPr="004C06B0">
        <w:rPr>
          <w:color w:val="00B0F0"/>
        </w:rPr>
        <w:t>o you will work with</w:t>
      </w:r>
      <w:r>
        <w:rPr>
          <w:color w:val="00B0F0"/>
        </w:rPr>
        <w:t xml:space="preserve"> to get the job done</w:t>
      </w:r>
    </w:p>
    <w:tbl>
      <w:tblPr>
        <w:tblStyle w:val="TableGrid"/>
        <w:tblW w:w="9703" w:type="dxa"/>
        <w:tblLook w:val="04A0" w:firstRow="1" w:lastRow="0" w:firstColumn="1" w:lastColumn="0" w:noHBand="0" w:noVBand="1"/>
      </w:tblPr>
      <w:tblGrid>
        <w:gridCol w:w="1642"/>
        <w:gridCol w:w="8061"/>
      </w:tblGrid>
      <w:tr w:rsidR="002A0D89" w:rsidTr="002A0D89">
        <w:trPr>
          <w:trHeight w:val="920"/>
        </w:trPr>
        <w:tc>
          <w:tcPr>
            <w:tcW w:w="1642" w:type="dxa"/>
            <w:vAlign w:val="center"/>
          </w:tcPr>
          <w:p w:rsidR="002A0D89" w:rsidRPr="00A31576" w:rsidRDefault="002A0D89" w:rsidP="00A31576">
            <w:pPr>
              <w:pStyle w:val="Tablenormalcondensed"/>
              <w:spacing w:before="0" w:after="0"/>
              <w:jc w:val="center"/>
              <w:rPr>
                <w:b/>
                <w:sz w:val="22"/>
                <w:szCs w:val="22"/>
              </w:rPr>
            </w:pPr>
            <w:r w:rsidRPr="00A31576">
              <w:rPr>
                <w:b/>
                <w:sz w:val="22"/>
                <w:szCs w:val="22"/>
              </w:rPr>
              <w:t>MOT/NZSAR</w:t>
            </w:r>
          </w:p>
        </w:tc>
        <w:tc>
          <w:tcPr>
            <w:tcW w:w="8061" w:type="dxa"/>
            <w:vAlign w:val="center"/>
          </w:tcPr>
          <w:p w:rsidR="002A0D89" w:rsidRPr="00A31576" w:rsidRDefault="002A0D89" w:rsidP="002A0D89">
            <w:pPr>
              <w:spacing w:before="0" w:after="0"/>
              <w:rPr>
                <w:sz w:val="22"/>
              </w:rPr>
            </w:pPr>
            <w:r w:rsidRPr="00A31576">
              <w:rPr>
                <w:sz w:val="22"/>
              </w:rPr>
              <w:t>Secretariat Manager</w:t>
            </w:r>
          </w:p>
          <w:p w:rsidR="002A0D89" w:rsidRPr="00A31576" w:rsidRDefault="002A0D89" w:rsidP="002A0D89">
            <w:pPr>
              <w:spacing w:before="0" w:after="0"/>
              <w:rPr>
                <w:sz w:val="22"/>
              </w:rPr>
            </w:pPr>
            <w:r w:rsidRPr="00A31576">
              <w:rPr>
                <w:sz w:val="22"/>
              </w:rPr>
              <w:t>NZSAR Team</w:t>
            </w:r>
          </w:p>
          <w:p w:rsidR="002A0D89" w:rsidRPr="00A31576" w:rsidRDefault="002A0D89" w:rsidP="002A0D89">
            <w:pPr>
              <w:spacing w:before="0" w:after="0"/>
              <w:rPr>
                <w:sz w:val="22"/>
              </w:rPr>
            </w:pPr>
            <w:r w:rsidRPr="00A31576">
              <w:rPr>
                <w:sz w:val="22"/>
              </w:rPr>
              <w:t>MOT Finance and Legal teams</w:t>
            </w:r>
          </w:p>
        </w:tc>
      </w:tr>
      <w:tr w:rsidR="002A0D89" w:rsidTr="002A0D89">
        <w:trPr>
          <w:trHeight w:val="2160"/>
        </w:trPr>
        <w:tc>
          <w:tcPr>
            <w:tcW w:w="1642" w:type="dxa"/>
            <w:vAlign w:val="center"/>
          </w:tcPr>
          <w:p w:rsidR="002A0D89" w:rsidRPr="00A31576" w:rsidRDefault="002A0D89" w:rsidP="00A31576">
            <w:pPr>
              <w:pStyle w:val="Tablenormalcondensed"/>
              <w:spacing w:before="0" w:after="0"/>
              <w:jc w:val="center"/>
              <w:rPr>
                <w:b/>
                <w:sz w:val="22"/>
                <w:szCs w:val="22"/>
              </w:rPr>
            </w:pPr>
            <w:r w:rsidRPr="00A31576">
              <w:rPr>
                <w:b/>
                <w:sz w:val="22"/>
                <w:szCs w:val="22"/>
              </w:rPr>
              <w:t>SAR Sector</w:t>
            </w:r>
          </w:p>
        </w:tc>
        <w:tc>
          <w:tcPr>
            <w:tcW w:w="8061" w:type="dxa"/>
            <w:vAlign w:val="center"/>
          </w:tcPr>
          <w:p w:rsidR="002A0D89" w:rsidRPr="00A31576" w:rsidRDefault="002A0D89" w:rsidP="002A0D89">
            <w:pPr>
              <w:spacing w:before="0" w:after="0"/>
              <w:rPr>
                <w:rFonts w:cstheme="minorHAnsi"/>
                <w:sz w:val="22"/>
              </w:rPr>
            </w:pPr>
            <w:r w:rsidRPr="00A31576">
              <w:rPr>
                <w:rFonts w:asciiTheme="minorHAnsi" w:hAnsiTheme="minorHAnsi" w:cstheme="minorHAnsi"/>
                <w:sz w:val="22"/>
                <w:lang w:eastAsia="en-NZ"/>
              </w:rPr>
              <w:t>Rescue Coordination Centre NZ</w:t>
            </w:r>
          </w:p>
          <w:p w:rsidR="002A0D89" w:rsidRPr="00A31576" w:rsidRDefault="002A0D89" w:rsidP="002A0D89">
            <w:pPr>
              <w:spacing w:before="0" w:after="0"/>
              <w:rPr>
                <w:rFonts w:cstheme="minorHAnsi"/>
                <w:sz w:val="22"/>
              </w:rPr>
            </w:pPr>
            <w:r w:rsidRPr="00A31576">
              <w:rPr>
                <w:rFonts w:asciiTheme="minorHAnsi" w:hAnsiTheme="minorHAnsi" w:cstheme="minorHAnsi"/>
                <w:sz w:val="22"/>
                <w:lang w:eastAsia="en-NZ"/>
              </w:rPr>
              <w:t>NZ Police</w:t>
            </w:r>
          </w:p>
          <w:p w:rsidR="002A0D89" w:rsidRPr="00A31576" w:rsidRDefault="002A0D89" w:rsidP="002A0D89">
            <w:pPr>
              <w:spacing w:before="0" w:after="0"/>
              <w:rPr>
                <w:rFonts w:cstheme="minorHAnsi"/>
                <w:sz w:val="22"/>
              </w:rPr>
            </w:pPr>
            <w:r w:rsidRPr="00A31576">
              <w:rPr>
                <w:rFonts w:asciiTheme="minorHAnsi" w:hAnsiTheme="minorHAnsi" w:cstheme="minorHAnsi"/>
                <w:sz w:val="22"/>
                <w:lang w:eastAsia="en-NZ"/>
              </w:rPr>
              <w:t>Land Search and Rescue</w:t>
            </w:r>
          </w:p>
          <w:p w:rsidR="002A0D89" w:rsidRPr="00A31576" w:rsidRDefault="002A0D89" w:rsidP="002A0D89">
            <w:pPr>
              <w:spacing w:before="0" w:after="0"/>
              <w:rPr>
                <w:rFonts w:cstheme="minorHAnsi"/>
                <w:sz w:val="22"/>
              </w:rPr>
            </w:pPr>
            <w:r w:rsidRPr="00A31576">
              <w:rPr>
                <w:rFonts w:asciiTheme="minorHAnsi" w:hAnsiTheme="minorHAnsi" w:cstheme="minorHAnsi"/>
                <w:sz w:val="22"/>
                <w:lang w:eastAsia="en-NZ"/>
              </w:rPr>
              <w:t xml:space="preserve">Coastguard NZ </w:t>
            </w:r>
          </w:p>
          <w:p w:rsidR="002A0D89" w:rsidRPr="00A31576" w:rsidRDefault="002A0D89" w:rsidP="002A0D89">
            <w:pPr>
              <w:spacing w:before="0" w:after="0"/>
              <w:rPr>
                <w:rFonts w:cstheme="minorHAnsi"/>
                <w:sz w:val="22"/>
              </w:rPr>
            </w:pPr>
            <w:r w:rsidRPr="00A31576">
              <w:rPr>
                <w:rFonts w:asciiTheme="minorHAnsi" w:hAnsiTheme="minorHAnsi" w:cstheme="minorHAnsi"/>
                <w:sz w:val="22"/>
                <w:lang w:eastAsia="en-NZ"/>
              </w:rPr>
              <w:t>Surf Life Saving NZ</w:t>
            </w:r>
          </w:p>
          <w:p w:rsidR="002A0D89" w:rsidRPr="00A31576" w:rsidRDefault="002A0D89" w:rsidP="002A0D89">
            <w:pPr>
              <w:spacing w:before="0" w:after="0"/>
              <w:rPr>
                <w:rFonts w:cstheme="minorHAnsi"/>
                <w:sz w:val="22"/>
              </w:rPr>
            </w:pPr>
            <w:r w:rsidRPr="00A31576">
              <w:rPr>
                <w:rFonts w:asciiTheme="minorHAnsi" w:hAnsiTheme="minorHAnsi" w:cstheme="minorHAnsi"/>
                <w:sz w:val="22"/>
                <w:lang w:eastAsia="en-NZ"/>
              </w:rPr>
              <w:t xml:space="preserve">Fire and Emergency NZ </w:t>
            </w:r>
          </w:p>
          <w:p w:rsidR="002A0D89" w:rsidRPr="00A31576" w:rsidRDefault="002A0D89" w:rsidP="002A0D89">
            <w:pPr>
              <w:spacing w:before="0" w:after="0"/>
              <w:rPr>
                <w:rFonts w:cstheme="minorHAnsi"/>
                <w:sz w:val="22"/>
              </w:rPr>
            </w:pPr>
            <w:r w:rsidRPr="00A31576">
              <w:rPr>
                <w:rFonts w:asciiTheme="minorHAnsi" w:hAnsiTheme="minorHAnsi" w:cstheme="minorHAnsi"/>
                <w:color w:val="000000" w:themeColor="text1"/>
                <w:sz w:val="22"/>
                <w:lang w:eastAsia="en-NZ"/>
              </w:rPr>
              <w:t>Others as identified</w:t>
            </w:r>
          </w:p>
        </w:tc>
      </w:tr>
      <w:tr w:rsidR="002A0D89" w:rsidTr="002A0D89">
        <w:trPr>
          <w:trHeight w:val="1850"/>
        </w:trPr>
        <w:tc>
          <w:tcPr>
            <w:tcW w:w="1642" w:type="dxa"/>
            <w:vAlign w:val="center"/>
          </w:tcPr>
          <w:p w:rsidR="002A0D89" w:rsidRPr="00A31576" w:rsidRDefault="002A0D89" w:rsidP="00A31576">
            <w:pPr>
              <w:pStyle w:val="Tablenormalcondensed"/>
              <w:spacing w:before="0" w:after="0"/>
              <w:jc w:val="center"/>
              <w:rPr>
                <w:b/>
                <w:sz w:val="22"/>
                <w:szCs w:val="22"/>
              </w:rPr>
            </w:pPr>
            <w:r w:rsidRPr="00A31576">
              <w:rPr>
                <w:b/>
                <w:sz w:val="22"/>
                <w:szCs w:val="22"/>
              </w:rPr>
              <w:t>External</w:t>
            </w:r>
          </w:p>
        </w:tc>
        <w:tc>
          <w:tcPr>
            <w:tcW w:w="8061" w:type="dxa"/>
            <w:vAlign w:val="center"/>
          </w:tcPr>
          <w:p w:rsidR="002A0D89" w:rsidRPr="00A31576" w:rsidRDefault="002A0D89" w:rsidP="002A0D89">
            <w:pPr>
              <w:spacing w:before="0" w:after="0"/>
              <w:rPr>
                <w:rFonts w:cstheme="minorHAnsi"/>
                <w:color w:val="000000" w:themeColor="text1"/>
                <w:sz w:val="22"/>
              </w:rPr>
            </w:pPr>
            <w:r w:rsidRPr="00A31576">
              <w:rPr>
                <w:rFonts w:asciiTheme="minorHAnsi" w:hAnsiTheme="minorHAnsi" w:cstheme="minorHAnsi"/>
                <w:color w:val="000000" w:themeColor="text1"/>
                <w:sz w:val="22"/>
                <w:lang w:eastAsia="en-NZ"/>
              </w:rPr>
              <w:t>Ministry of Civil Defence and Emergency Management</w:t>
            </w:r>
          </w:p>
          <w:p w:rsidR="002A0D89" w:rsidRPr="00A31576" w:rsidRDefault="002A0D89" w:rsidP="002A0D89">
            <w:pPr>
              <w:spacing w:before="0" w:after="0"/>
              <w:rPr>
                <w:rFonts w:cstheme="minorHAnsi"/>
                <w:color w:val="000000" w:themeColor="text1"/>
                <w:sz w:val="22"/>
              </w:rPr>
            </w:pPr>
            <w:r w:rsidRPr="00A31576">
              <w:rPr>
                <w:rFonts w:asciiTheme="minorHAnsi" w:hAnsiTheme="minorHAnsi" w:cstheme="minorHAnsi"/>
                <w:color w:val="000000" w:themeColor="text1"/>
                <w:sz w:val="22"/>
                <w:lang w:eastAsia="en-NZ"/>
              </w:rPr>
              <w:t xml:space="preserve">Department of Prime Minister and Cabinet </w:t>
            </w:r>
          </w:p>
          <w:p w:rsidR="002A0D89" w:rsidRPr="00A31576" w:rsidRDefault="002A0D89" w:rsidP="002A0D89">
            <w:pPr>
              <w:spacing w:before="0" w:after="0"/>
              <w:rPr>
                <w:rFonts w:cstheme="minorHAnsi"/>
                <w:color w:val="000000" w:themeColor="text1"/>
                <w:sz w:val="22"/>
              </w:rPr>
            </w:pPr>
            <w:r w:rsidRPr="00A31576">
              <w:rPr>
                <w:rFonts w:asciiTheme="minorHAnsi" w:hAnsiTheme="minorHAnsi" w:cstheme="minorHAnsi"/>
                <w:color w:val="000000" w:themeColor="text1"/>
                <w:sz w:val="22"/>
                <w:lang w:eastAsia="en-NZ"/>
              </w:rPr>
              <w:t xml:space="preserve">NZ Qualifications Authority </w:t>
            </w:r>
          </w:p>
          <w:p w:rsidR="002A0D89" w:rsidRPr="00A31576" w:rsidRDefault="002A0D89" w:rsidP="002A0D89">
            <w:pPr>
              <w:spacing w:before="0" w:after="0"/>
              <w:rPr>
                <w:rFonts w:cstheme="minorHAnsi"/>
                <w:color w:val="000000" w:themeColor="text1"/>
                <w:sz w:val="22"/>
              </w:rPr>
            </w:pPr>
            <w:r w:rsidRPr="00A31576">
              <w:rPr>
                <w:rFonts w:asciiTheme="minorHAnsi" w:hAnsiTheme="minorHAnsi" w:cstheme="minorHAnsi"/>
                <w:color w:val="000000" w:themeColor="text1"/>
                <w:sz w:val="22"/>
                <w:lang w:eastAsia="en-NZ"/>
              </w:rPr>
              <w:t>Tertiary Education Commission</w:t>
            </w:r>
          </w:p>
          <w:p w:rsidR="002A0D89" w:rsidRPr="00A31576" w:rsidRDefault="002A0D89" w:rsidP="002A0D89">
            <w:pPr>
              <w:spacing w:before="0" w:after="0"/>
              <w:rPr>
                <w:rFonts w:cstheme="minorHAnsi"/>
                <w:color w:val="000000" w:themeColor="text1"/>
                <w:sz w:val="22"/>
              </w:rPr>
            </w:pPr>
            <w:r w:rsidRPr="00A31576">
              <w:rPr>
                <w:rFonts w:asciiTheme="minorHAnsi" w:hAnsiTheme="minorHAnsi" w:cstheme="minorHAnsi"/>
                <w:color w:val="000000" w:themeColor="text1"/>
                <w:sz w:val="22"/>
                <w:lang w:eastAsia="en-NZ"/>
              </w:rPr>
              <w:t>Ministry of Education</w:t>
            </w:r>
          </w:p>
          <w:p w:rsidR="002A0D89" w:rsidRPr="00A31576" w:rsidRDefault="002A0D89" w:rsidP="002A0D89">
            <w:pPr>
              <w:spacing w:before="0" w:after="0"/>
              <w:rPr>
                <w:rFonts w:cstheme="minorHAnsi"/>
                <w:color w:val="000000" w:themeColor="text1"/>
                <w:sz w:val="22"/>
              </w:rPr>
            </w:pPr>
            <w:r w:rsidRPr="00A31576">
              <w:rPr>
                <w:rFonts w:asciiTheme="minorHAnsi" w:hAnsiTheme="minorHAnsi" w:cstheme="minorHAnsi"/>
                <w:color w:val="000000" w:themeColor="text1"/>
                <w:sz w:val="22"/>
                <w:lang w:eastAsia="en-NZ"/>
              </w:rPr>
              <w:t>Others as identified</w:t>
            </w:r>
          </w:p>
        </w:tc>
      </w:tr>
    </w:tbl>
    <w:p w:rsidR="00A31576" w:rsidRDefault="00A31576" w:rsidP="00591EA0">
      <w:pPr>
        <w:pStyle w:val="Tablenormalcondensed"/>
        <w:rPr>
          <w:sz w:val="22"/>
          <w:szCs w:val="22"/>
        </w:rPr>
      </w:pPr>
    </w:p>
    <w:p w:rsidR="00A31576" w:rsidRDefault="00A31576" w:rsidP="004C06B0">
      <w:pPr>
        <w:pStyle w:val="Tableheading"/>
        <w:rPr>
          <w:color w:val="00B0F0"/>
        </w:rPr>
      </w:pPr>
      <w:r>
        <w:rPr>
          <w:color w:val="00B0F0"/>
        </w:rPr>
        <w:br w:type="page"/>
      </w:r>
    </w:p>
    <w:p w:rsidR="00A31576" w:rsidRPr="004C06B0" w:rsidRDefault="00A31576" w:rsidP="004C06B0">
      <w:pPr>
        <w:pStyle w:val="Tableheading"/>
        <w:rPr>
          <w:color w:val="00B0F0"/>
        </w:rPr>
      </w:pPr>
      <w:r w:rsidRPr="004C06B0">
        <w:rPr>
          <w:color w:val="00B0F0"/>
        </w:rPr>
        <w:lastRenderedPageBreak/>
        <w:t>What you will bring specifically</w:t>
      </w:r>
    </w:p>
    <w:p w:rsidR="00A31576" w:rsidRPr="00C228A2" w:rsidRDefault="00A62FEF" w:rsidP="00EB46C5">
      <w:pPr>
        <w:pStyle w:val="Tablenormal0"/>
        <w:rPr>
          <w:b/>
          <w:bCs/>
          <w:sz w:val="22"/>
          <w:szCs w:val="22"/>
        </w:rPr>
      </w:pPr>
      <w:r>
        <w:rPr>
          <w:b/>
          <w:bCs/>
          <w:sz w:val="22"/>
          <w:szCs w:val="22"/>
        </w:rPr>
        <w:t>Important</w:t>
      </w:r>
    </w:p>
    <w:p w:rsidR="00A62FEF" w:rsidRPr="00A62FEF" w:rsidRDefault="00A62FEF" w:rsidP="00A62FEF">
      <w:pPr>
        <w:pStyle w:val="Tablebullet"/>
        <w:rPr>
          <w:bCs/>
          <w:sz w:val="22"/>
          <w:szCs w:val="22"/>
        </w:rPr>
      </w:pPr>
      <w:r w:rsidRPr="00A62FEF">
        <w:rPr>
          <w:bCs/>
          <w:sz w:val="22"/>
          <w:szCs w:val="22"/>
        </w:rPr>
        <w:t>Ability to work collaboratively with stakeholders to determine requirements, obtain data and information, develop methodo</w:t>
      </w:r>
      <w:r>
        <w:rPr>
          <w:bCs/>
          <w:sz w:val="22"/>
          <w:szCs w:val="22"/>
        </w:rPr>
        <w:t>logies and communicate results</w:t>
      </w:r>
    </w:p>
    <w:p w:rsidR="00A62FEF" w:rsidRPr="00A62FEF" w:rsidRDefault="00A62FEF" w:rsidP="00A62FEF">
      <w:pPr>
        <w:pStyle w:val="Tablebullet"/>
        <w:rPr>
          <w:bCs/>
          <w:sz w:val="22"/>
          <w:szCs w:val="22"/>
        </w:rPr>
      </w:pPr>
      <w:r w:rsidRPr="00A62FEF">
        <w:rPr>
          <w:bCs/>
          <w:sz w:val="22"/>
          <w:szCs w:val="22"/>
        </w:rPr>
        <w:t>A demonstrated ability to think conceptually, and to translate ideas into evide</w:t>
      </w:r>
      <w:r>
        <w:rPr>
          <w:bCs/>
          <w:sz w:val="22"/>
          <w:szCs w:val="22"/>
        </w:rPr>
        <w:t>nce-based insights and reports</w:t>
      </w:r>
    </w:p>
    <w:p w:rsidR="00A62FEF" w:rsidRPr="00A62FEF" w:rsidRDefault="00A62FEF" w:rsidP="00A62FEF">
      <w:pPr>
        <w:pStyle w:val="Tablebullet"/>
        <w:rPr>
          <w:bCs/>
          <w:sz w:val="22"/>
          <w:szCs w:val="22"/>
        </w:rPr>
      </w:pPr>
      <w:r w:rsidRPr="00A62FEF">
        <w:rPr>
          <w:bCs/>
          <w:sz w:val="22"/>
          <w:szCs w:val="22"/>
        </w:rPr>
        <w:t xml:space="preserve">Strong background and experience in data science, data preparation, data management and research. </w:t>
      </w:r>
    </w:p>
    <w:p w:rsidR="00A62FEF" w:rsidRPr="00A62FEF" w:rsidRDefault="00A62FEF" w:rsidP="00A62FEF">
      <w:pPr>
        <w:pStyle w:val="Tablebullet"/>
        <w:rPr>
          <w:bCs/>
          <w:sz w:val="22"/>
          <w:szCs w:val="22"/>
        </w:rPr>
      </w:pPr>
      <w:r w:rsidRPr="00A62FEF">
        <w:rPr>
          <w:bCs/>
          <w:sz w:val="22"/>
          <w:szCs w:val="22"/>
        </w:rPr>
        <w:t>A strong understanding of the practical application of research methodologies, survey methods, st</w:t>
      </w:r>
      <w:r>
        <w:rPr>
          <w:bCs/>
          <w:sz w:val="22"/>
          <w:szCs w:val="22"/>
        </w:rPr>
        <w:t>atistics and report preparation</w:t>
      </w:r>
    </w:p>
    <w:p w:rsidR="00A62FEF" w:rsidRPr="00A62FEF" w:rsidRDefault="00A62FEF" w:rsidP="00A62FEF">
      <w:pPr>
        <w:pStyle w:val="Tablebullet"/>
        <w:rPr>
          <w:bCs/>
          <w:sz w:val="22"/>
          <w:szCs w:val="22"/>
        </w:rPr>
      </w:pPr>
      <w:r w:rsidRPr="00A62FEF">
        <w:rPr>
          <w:bCs/>
          <w:sz w:val="22"/>
          <w:szCs w:val="22"/>
        </w:rPr>
        <w:t xml:space="preserve">A strong understanding of data, databases, GIS analytical tools and data collation tools. </w:t>
      </w:r>
    </w:p>
    <w:p w:rsidR="00A62FEF" w:rsidRPr="00A62FEF" w:rsidRDefault="00A62FEF" w:rsidP="00A62FEF">
      <w:pPr>
        <w:pStyle w:val="Tablebullet"/>
        <w:rPr>
          <w:bCs/>
          <w:sz w:val="22"/>
          <w:szCs w:val="22"/>
        </w:rPr>
      </w:pPr>
      <w:r w:rsidRPr="00A62FEF">
        <w:rPr>
          <w:bCs/>
          <w:sz w:val="22"/>
          <w:szCs w:val="22"/>
        </w:rPr>
        <w:t>Sound project management skills</w:t>
      </w:r>
    </w:p>
    <w:p w:rsidR="00A31576" w:rsidRPr="00A62FEF" w:rsidRDefault="00A62FEF" w:rsidP="00A62FEF">
      <w:pPr>
        <w:pStyle w:val="Tablebullet"/>
        <w:rPr>
          <w:bCs/>
          <w:sz w:val="22"/>
          <w:szCs w:val="22"/>
        </w:rPr>
      </w:pPr>
      <w:r w:rsidRPr="00A62FEF">
        <w:rPr>
          <w:bCs/>
          <w:sz w:val="22"/>
          <w:szCs w:val="22"/>
        </w:rPr>
        <w:t>Ability to collabor</w:t>
      </w:r>
      <w:r>
        <w:rPr>
          <w:bCs/>
          <w:sz w:val="22"/>
          <w:szCs w:val="22"/>
        </w:rPr>
        <w:t>ate in a multidisciplinary team</w:t>
      </w:r>
    </w:p>
    <w:p w:rsidR="00A62FEF" w:rsidRPr="00A62FEF" w:rsidRDefault="00A62FEF" w:rsidP="00A62FEF">
      <w:pPr>
        <w:pStyle w:val="Tablebullet"/>
        <w:numPr>
          <w:ilvl w:val="0"/>
          <w:numId w:val="0"/>
        </w:numPr>
        <w:rPr>
          <w:b/>
          <w:bCs/>
          <w:sz w:val="22"/>
          <w:szCs w:val="22"/>
        </w:rPr>
      </w:pPr>
    </w:p>
    <w:p w:rsidR="00A31576" w:rsidRPr="00C228A2" w:rsidRDefault="00A62FEF" w:rsidP="00EB46C5">
      <w:pPr>
        <w:pStyle w:val="Tablebullet"/>
        <w:numPr>
          <w:ilvl w:val="0"/>
          <w:numId w:val="0"/>
        </w:numPr>
        <w:jc w:val="both"/>
        <w:rPr>
          <w:b/>
          <w:bCs/>
          <w:sz w:val="22"/>
          <w:szCs w:val="22"/>
        </w:rPr>
      </w:pPr>
      <w:r>
        <w:rPr>
          <w:b/>
          <w:bCs/>
          <w:sz w:val="22"/>
          <w:szCs w:val="22"/>
        </w:rPr>
        <w:t>Desirable</w:t>
      </w:r>
    </w:p>
    <w:p w:rsidR="00A62FEF" w:rsidRPr="00A62FEF" w:rsidRDefault="00A62FEF" w:rsidP="00A62FEF">
      <w:pPr>
        <w:pStyle w:val="Tablebullet"/>
        <w:rPr>
          <w:sz w:val="22"/>
          <w:szCs w:val="22"/>
        </w:rPr>
      </w:pPr>
      <w:r w:rsidRPr="00A62FEF">
        <w:rPr>
          <w:sz w:val="22"/>
          <w:szCs w:val="22"/>
        </w:rPr>
        <w:t xml:space="preserve">Experience with the provision of systemic assurance </w:t>
      </w:r>
    </w:p>
    <w:p w:rsidR="00A62FEF" w:rsidRPr="00A62FEF" w:rsidRDefault="00A62FEF" w:rsidP="00A62FEF">
      <w:pPr>
        <w:pStyle w:val="Tablebullet"/>
        <w:rPr>
          <w:sz w:val="22"/>
          <w:szCs w:val="22"/>
        </w:rPr>
      </w:pPr>
      <w:r w:rsidRPr="00A62FEF">
        <w:rPr>
          <w:sz w:val="22"/>
          <w:szCs w:val="22"/>
        </w:rPr>
        <w:t>An understanding of finance and/or accounting collation and reporting</w:t>
      </w:r>
    </w:p>
    <w:p w:rsidR="00A62FEF" w:rsidRPr="00A62FEF" w:rsidRDefault="00A62FEF" w:rsidP="00A62FEF">
      <w:pPr>
        <w:pStyle w:val="Tablebullet"/>
        <w:rPr>
          <w:sz w:val="22"/>
          <w:szCs w:val="22"/>
        </w:rPr>
      </w:pPr>
      <w:r w:rsidRPr="00A62FEF">
        <w:rPr>
          <w:sz w:val="22"/>
          <w:szCs w:val="22"/>
        </w:rPr>
        <w:t xml:space="preserve">Confidence in sharing information in public settings.  </w:t>
      </w:r>
    </w:p>
    <w:p w:rsidR="00A62FEF" w:rsidRDefault="00A62FEF" w:rsidP="00EB46C5">
      <w:pPr>
        <w:pStyle w:val="Tablenormal0"/>
        <w:rPr>
          <w:b/>
          <w:bCs/>
          <w:sz w:val="22"/>
          <w:szCs w:val="22"/>
        </w:rPr>
      </w:pPr>
    </w:p>
    <w:p w:rsidR="00A31576" w:rsidRPr="00C228A2" w:rsidRDefault="00A62FEF" w:rsidP="00EB46C5">
      <w:pPr>
        <w:pStyle w:val="Tablenormal0"/>
        <w:rPr>
          <w:b/>
          <w:bCs/>
          <w:sz w:val="22"/>
          <w:szCs w:val="22"/>
        </w:rPr>
      </w:pPr>
      <w:r>
        <w:rPr>
          <w:b/>
          <w:bCs/>
          <w:sz w:val="22"/>
          <w:szCs w:val="22"/>
        </w:rPr>
        <w:t>Useful</w:t>
      </w:r>
    </w:p>
    <w:p w:rsidR="005E298D" w:rsidRDefault="00A62FEF" w:rsidP="005E298D">
      <w:pPr>
        <w:pStyle w:val="Tablebullet"/>
        <w:jc w:val="both"/>
        <w:rPr>
          <w:sz w:val="22"/>
          <w:szCs w:val="22"/>
        </w:rPr>
      </w:pPr>
      <w:r>
        <w:rPr>
          <w:sz w:val="22"/>
          <w:szCs w:val="22"/>
        </w:rPr>
        <w:t>An understanding of the SAR sector and/or voluntary agencies</w:t>
      </w:r>
    </w:p>
    <w:p w:rsidR="00A62FEF" w:rsidRPr="00A62FEF" w:rsidRDefault="00A62FEF" w:rsidP="00A62FEF">
      <w:pPr>
        <w:pStyle w:val="Tablebullet"/>
        <w:numPr>
          <w:ilvl w:val="0"/>
          <w:numId w:val="0"/>
        </w:numPr>
        <w:jc w:val="both"/>
        <w:rPr>
          <w:sz w:val="22"/>
          <w:szCs w:val="22"/>
        </w:rPr>
      </w:pPr>
    </w:p>
    <w:p w:rsidR="00A31576" w:rsidRPr="00A62FEF" w:rsidRDefault="00A62FEF" w:rsidP="00A62FEF">
      <w:pPr>
        <w:pStyle w:val="Tableheading"/>
        <w:rPr>
          <w:rFonts w:asciiTheme="minorHAnsi" w:hAnsiTheme="minorHAnsi" w:cstheme="minorHAnsi"/>
          <w:color w:val="00B0F0"/>
          <w:sz w:val="22"/>
          <w:szCs w:val="22"/>
        </w:rPr>
      </w:pPr>
      <w:r w:rsidRPr="00A62FEF">
        <w:rPr>
          <w:rFonts w:asciiTheme="minorHAnsi" w:hAnsiTheme="minorHAnsi" w:cstheme="minorHAnsi"/>
          <w:color w:val="00B0F0"/>
          <w:sz w:val="22"/>
          <w:szCs w:val="22"/>
        </w:rPr>
        <w:t>Individual</w:t>
      </w:r>
      <w:r w:rsidR="00A31576" w:rsidRPr="00A62FEF">
        <w:rPr>
          <w:rFonts w:asciiTheme="minorHAnsi" w:hAnsiTheme="minorHAnsi" w:cstheme="minorHAnsi"/>
          <w:color w:val="00B0F0"/>
          <w:sz w:val="22"/>
          <w:szCs w:val="22"/>
        </w:rPr>
        <w:t xml:space="preserve"> Capabilities </w:t>
      </w:r>
    </w:p>
    <w:p w:rsidR="00EB46C5" w:rsidRPr="00A62FEF" w:rsidRDefault="00A62FEF" w:rsidP="00A62FEF">
      <w:pPr>
        <w:tabs>
          <w:tab w:val="left" w:pos="1080"/>
        </w:tabs>
        <w:jc w:val="both"/>
        <w:rPr>
          <w:rFonts w:asciiTheme="minorHAnsi" w:hAnsiTheme="minorHAnsi" w:cstheme="minorHAnsi"/>
          <w:sz w:val="22"/>
          <w:szCs w:val="22"/>
        </w:rPr>
      </w:pPr>
      <w:r w:rsidRPr="00A62FEF">
        <w:rPr>
          <w:rFonts w:asciiTheme="minorHAnsi" w:hAnsiTheme="minorHAnsi" w:cstheme="minorHAnsi"/>
          <w:sz w:val="22"/>
          <w:szCs w:val="22"/>
        </w:rPr>
        <w:t>In order to be successful in this role, the following individual capabilities are required:</w:t>
      </w:r>
    </w:p>
    <w:p w:rsidR="00A62FEF" w:rsidRPr="00A62FEF" w:rsidRDefault="00A62FEF" w:rsidP="005317B9">
      <w:pPr>
        <w:numPr>
          <w:ilvl w:val="0"/>
          <w:numId w:val="22"/>
        </w:numPr>
        <w:tabs>
          <w:tab w:val="left" w:pos="284"/>
        </w:tabs>
        <w:autoSpaceDE w:val="0"/>
        <w:autoSpaceDN w:val="0"/>
        <w:adjustRightInd w:val="0"/>
        <w:spacing w:after="0"/>
        <w:ind w:left="284" w:hanging="284"/>
        <w:rPr>
          <w:rFonts w:asciiTheme="minorHAnsi" w:hAnsiTheme="minorHAnsi" w:cstheme="minorHAnsi"/>
          <w:color w:val="000000"/>
          <w:sz w:val="22"/>
          <w:szCs w:val="22"/>
          <w:lang w:val="en-NZ" w:eastAsia="en-NZ"/>
        </w:rPr>
      </w:pPr>
      <w:r w:rsidRPr="00A62FEF">
        <w:rPr>
          <w:rFonts w:asciiTheme="minorHAnsi" w:hAnsiTheme="minorHAnsi" w:cstheme="minorHAnsi"/>
          <w:b/>
          <w:sz w:val="22"/>
          <w:szCs w:val="22"/>
        </w:rPr>
        <w:t>Approachability</w:t>
      </w:r>
    </w:p>
    <w:p w:rsidR="00A62FEF" w:rsidRPr="00A62FEF" w:rsidRDefault="00A62FEF" w:rsidP="00A62FEF">
      <w:pPr>
        <w:tabs>
          <w:tab w:val="left" w:pos="284"/>
        </w:tabs>
        <w:autoSpaceDE w:val="0"/>
        <w:autoSpaceDN w:val="0"/>
        <w:adjustRightInd w:val="0"/>
        <w:ind w:left="284" w:hanging="284"/>
        <w:rPr>
          <w:rFonts w:asciiTheme="minorHAnsi" w:hAnsiTheme="minorHAnsi" w:cstheme="minorHAnsi"/>
          <w:sz w:val="22"/>
          <w:szCs w:val="22"/>
        </w:rPr>
      </w:pPr>
      <w:r w:rsidRPr="00A62FEF">
        <w:rPr>
          <w:rFonts w:asciiTheme="minorHAnsi" w:hAnsiTheme="minorHAnsi" w:cstheme="minorHAnsi"/>
          <w:sz w:val="22"/>
          <w:szCs w:val="22"/>
        </w:rPr>
        <w:tab/>
        <w:t>Is easy to approach and talk to; spends the extra effort to put others at ease; is sensitive to and patient with others; is able to get informal and incomplete information in time to react</w:t>
      </w:r>
    </w:p>
    <w:p w:rsidR="00A62FEF" w:rsidRPr="00A62FEF" w:rsidRDefault="00A62FEF" w:rsidP="005317B9">
      <w:pPr>
        <w:numPr>
          <w:ilvl w:val="0"/>
          <w:numId w:val="22"/>
        </w:numPr>
        <w:tabs>
          <w:tab w:val="left" w:pos="284"/>
        </w:tabs>
        <w:autoSpaceDE w:val="0"/>
        <w:autoSpaceDN w:val="0"/>
        <w:adjustRightInd w:val="0"/>
        <w:spacing w:before="0" w:after="0"/>
        <w:ind w:left="284" w:hanging="284"/>
        <w:rPr>
          <w:rFonts w:asciiTheme="minorHAnsi" w:hAnsiTheme="minorHAnsi" w:cstheme="minorHAnsi"/>
          <w:b/>
          <w:color w:val="000000"/>
          <w:sz w:val="22"/>
          <w:szCs w:val="22"/>
          <w:lang w:val="en-NZ" w:eastAsia="en-NZ"/>
        </w:rPr>
      </w:pPr>
      <w:r w:rsidRPr="00A62FEF">
        <w:rPr>
          <w:rFonts w:asciiTheme="minorHAnsi" w:hAnsiTheme="minorHAnsi" w:cstheme="minorHAnsi"/>
          <w:b/>
          <w:color w:val="000000"/>
          <w:sz w:val="22"/>
          <w:szCs w:val="22"/>
          <w:lang w:val="en-NZ" w:eastAsia="en-NZ"/>
        </w:rPr>
        <w:t>Customer focus</w:t>
      </w:r>
    </w:p>
    <w:p w:rsidR="00A62FEF" w:rsidRPr="00A62FEF" w:rsidRDefault="00A62FEF" w:rsidP="00A62FEF">
      <w:pPr>
        <w:tabs>
          <w:tab w:val="left" w:pos="284"/>
          <w:tab w:val="left" w:pos="426"/>
        </w:tabs>
        <w:ind w:left="284" w:hanging="284"/>
        <w:jc w:val="both"/>
        <w:rPr>
          <w:rFonts w:asciiTheme="minorHAnsi" w:hAnsiTheme="minorHAnsi" w:cstheme="minorHAnsi"/>
          <w:sz w:val="22"/>
          <w:szCs w:val="22"/>
        </w:rPr>
      </w:pPr>
      <w:r w:rsidRPr="00A62FEF">
        <w:rPr>
          <w:rFonts w:asciiTheme="minorHAnsi" w:hAnsiTheme="minorHAnsi" w:cstheme="minorHAnsi"/>
          <w:sz w:val="22"/>
          <w:szCs w:val="22"/>
        </w:rPr>
        <w:tab/>
        <w:t>Is dedicated to meet expectations and requirements of internal and external customers; gets first hand customer information and uses it for improvements in products and services</w:t>
      </w:r>
    </w:p>
    <w:p w:rsidR="00A62FEF" w:rsidRPr="00A62FEF" w:rsidRDefault="00A62FEF" w:rsidP="005317B9">
      <w:pPr>
        <w:numPr>
          <w:ilvl w:val="0"/>
          <w:numId w:val="22"/>
        </w:numPr>
        <w:tabs>
          <w:tab w:val="left" w:pos="284"/>
          <w:tab w:val="left" w:pos="426"/>
        </w:tabs>
        <w:spacing w:before="0" w:after="0"/>
        <w:ind w:left="284" w:hanging="284"/>
        <w:jc w:val="both"/>
        <w:rPr>
          <w:rFonts w:asciiTheme="minorHAnsi" w:hAnsiTheme="minorHAnsi" w:cstheme="minorHAnsi"/>
          <w:sz w:val="22"/>
          <w:szCs w:val="22"/>
        </w:rPr>
      </w:pPr>
      <w:r w:rsidRPr="00A62FEF">
        <w:rPr>
          <w:rFonts w:asciiTheme="minorHAnsi" w:hAnsiTheme="minorHAnsi" w:cstheme="minorHAnsi"/>
          <w:b/>
          <w:sz w:val="22"/>
          <w:szCs w:val="22"/>
        </w:rPr>
        <w:t>Ethics and values</w:t>
      </w:r>
    </w:p>
    <w:p w:rsidR="00A62FEF" w:rsidRPr="00A62FEF" w:rsidRDefault="00A62FEF" w:rsidP="00A62FEF">
      <w:pPr>
        <w:tabs>
          <w:tab w:val="left" w:pos="284"/>
          <w:tab w:val="left" w:pos="426"/>
        </w:tabs>
        <w:ind w:left="284" w:hanging="284"/>
        <w:jc w:val="both"/>
        <w:rPr>
          <w:rFonts w:asciiTheme="minorHAnsi" w:hAnsiTheme="minorHAnsi" w:cstheme="minorHAnsi"/>
          <w:sz w:val="22"/>
          <w:szCs w:val="22"/>
        </w:rPr>
      </w:pPr>
      <w:r w:rsidRPr="00A62FEF">
        <w:rPr>
          <w:rFonts w:asciiTheme="minorHAnsi" w:hAnsiTheme="minorHAnsi" w:cstheme="minorHAnsi"/>
          <w:sz w:val="22"/>
          <w:szCs w:val="22"/>
        </w:rPr>
        <w:tab/>
        <w:t>Adheres to an appropriate (for the setting) and effective core set of beliefs during both   good and bad times; acts in line with those values; practices what s/he preaches</w:t>
      </w:r>
    </w:p>
    <w:p w:rsidR="00A62FEF" w:rsidRPr="00A62FEF" w:rsidRDefault="00A62FEF" w:rsidP="005317B9">
      <w:pPr>
        <w:numPr>
          <w:ilvl w:val="0"/>
          <w:numId w:val="22"/>
        </w:numPr>
        <w:tabs>
          <w:tab w:val="left" w:pos="284"/>
          <w:tab w:val="left" w:pos="426"/>
        </w:tabs>
        <w:spacing w:before="0" w:after="0"/>
        <w:ind w:left="284" w:hanging="284"/>
        <w:jc w:val="both"/>
        <w:rPr>
          <w:rFonts w:asciiTheme="minorHAnsi" w:hAnsiTheme="minorHAnsi" w:cstheme="minorHAnsi"/>
          <w:b/>
          <w:sz w:val="22"/>
          <w:szCs w:val="22"/>
        </w:rPr>
      </w:pPr>
      <w:r w:rsidRPr="00A62FEF">
        <w:rPr>
          <w:rFonts w:asciiTheme="minorHAnsi" w:hAnsiTheme="minorHAnsi" w:cstheme="minorHAnsi"/>
          <w:b/>
          <w:sz w:val="22"/>
          <w:szCs w:val="22"/>
        </w:rPr>
        <w:t>Integrity and trust</w:t>
      </w:r>
    </w:p>
    <w:p w:rsidR="00A62FEF" w:rsidRPr="00A62FEF" w:rsidRDefault="00A62FEF" w:rsidP="00A62FEF">
      <w:pPr>
        <w:tabs>
          <w:tab w:val="left" w:pos="284"/>
          <w:tab w:val="left" w:pos="426"/>
        </w:tabs>
        <w:ind w:left="284" w:hanging="284"/>
        <w:jc w:val="both"/>
        <w:rPr>
          <w:rFonts w:asciiTheme="minorHAnsi" w:hAnsiTheme="minorHAnsi" w:cstheme="minorHAnsi"/>
          <w:sz w:val="22"/>
          <w:szCs w:val="22"/>
        </w:rPr>
      </w:pPr>
      <w:r w:rsidRPr="00A62FEF">
        <w:rPr>
          <w:rFonts w:asciiTheme="minorHAnsi" w:hAnsiTheme="minorHAnsi" w:cstheme="minorHAnsi"/>
          <w:sz w:val="22"/>
          <w:szCs w:val="22"/>
        </w:rPr>
        <w:tab/>
        <w:t>Is widely trusted; is seen as a direct, truthful individual; can present the unvarnished   truth in an appropriate manner; keeps confidence; admits mistakes; doesn’t misrepresent him/herself</w:t>
      </w:r>
    </w:p>
    <w:p w:rsidR="00A62FEF" w:rsidRPr="00A62FEF" w:rsidRDefault="00A62FEF" w:rsidP="005317B9">
      <w:pPr>
        <w:numPr>
          <w:ilvl w:val="0"/>
          <w:numId w:val="22"/>
        </w:numPr>
        <w:tabs>
          <w:tab w:val="left" w:pos="284"/>
          <w:tab w:val="left" w:pos="426"/>
        </w:tabs>
        <w:spacing w:before="0" w:after="0"/>
        <w:ind w:left="284" w:hanging="284"/>
        <w:jc w:val="both"/>
        <w:rPr>
          <w:rFonts w:asciiTheme="minorHAnsi" w:hAnsiTheme="minorHAnsi" w:cstheme="minorHAnsi"/>
          <w:b/>
          <w:sz w:val="22"/>
          <w:szCs w:val="22"/>
        </w:rPr>
      </w:pPr>
      <w:r w:rsidRPr="00A62FEF">
        <w:rPr>
          <w:rFonts w:asciiTheme="minorHAnsi" w:hAnsiTheme="minorHAnsi" w:cstheme="minorHAnsi"/>
          <w:b/>
          <w:sz w:val="22"/>
          <w:szCs w:val="22"/>
        </w:rPr>
        <w:t>Managing and measuring work</w:t>
      </w:r>
    </w:p>
    <w:p w:rsidR="00A62FEF" w:rsidRPr="00A62FEF" w:rsidRDefault="00A62FEF" w:rsidP="00A62FEF">
      <w:pPr>
        <w:tabs>
          <w:tab w:val="left" w:pos="284"/>
          <w:tab w:val="left" w:pos="567"/>
        </w:tabs>
        <w:ind w:left="284" w:hanging="284"/>
        <w:jc w:val="both"/>
        <w:rPr>
          <w:rFonts w:asciiTheme="minorHAnsi" w:hAnsiTheme="minorHAnsi" w:cstheme="minorHAnsi"/>
          <w:sz w:val="22"/>
          <w:szCs w:val="22"/>
        </w:rPr>
      </w:pPr>
      <w:r w:rsidRPr="00A62FEF">
        <w:rPr>
          <w:rFonts w:asciiTheme="minorHAnsi" w:hAnsiTheme="minorHAnsi" w:cstheme="minorHAnsi"/>
          <w:sz w:val="22"/>
          <w:szCs w:val="22"/>
        </w:rPr>
        <w:tab/>
        <w:t>Clearly assigns responsibility for tasks and decisions; sets clear objectives and   measures; monitors process, progress, and results; designs feedback loops into work</w:t>
      </w:r>
    </w:p>
    <w:p w:rsidR="00A62FEF" w:rsidRPr="00A62FEF" w:rsidRDefault="00A62FEF" w:rsidP="005317B9">
      <w:pPr>
        <w:numPr>
          <w:ilvl w:val="0"/>
          <w:numId w:val="22"/>
        </w:numPr>
        <w:tabs>
          <w:tab w:val="left" w:pos="284"/>
          <w:tab w:val="left" w:pos="426"/>
        </w:tabs>
        <w:spacing w:before="0" w:after="0"/>
        <w:ind w:left="284" w:hanging="284"/>
        <w:jc w:val="both"/>
        <w:rPr>
          <w:rFonts w:asciiTheme="minorHAnsi" w:hAnsiTheme="minorHAnsi" w:cstheme="minorHAnsi"/>
          <w:b/>
          <w:sz w:val="22"/>
          <w:szCs w:val="22"/>
        </w:rPr>
      </w:pPr>
      <w:r w:rsidRPr="00A62FEF">
        <w:rPr>
          <w:rFonts w:asciiTheme="minorHAnsi" w:hAnsiTheme="minorHAnsi" w:cstheme="minorHAnsi"/>
          <w:b/>
          <w:sz w:val="22"/>
          <w:szCs w:val="22"/>
        </w:rPr>
        <w:t>Organising</w:t>
      </w:r>
    </w:p>
    <w:p w:rsidR="00A62FEF" w:rsidRPr="00A62FEF" w:rsidRDefault="00A62FEF" w:rsidP="00A62FEF">
      <w:pPr>
        <w:tabs>
          <w:tab w:val="left" w:pos="284"/>
          <w:tab w:val="left" w:pos="426"/>
        </w:tabs>
        <w:ind w:left="284" w:hanging="284"/>
        <w:jc w:val="both"/>
        <w:rPr>
          <w:rFonts w:asciiTheme="minorHAnsi" w:hAnsiTheme="minorHAnsi" w:cstheme="minorHAnsi"/>
          <w:sz w:val="22"/>
          <w:szCs w:val="22"/>
        </w:rPr>
      </w:pPr>
      <w:r w:rsidRPr="00A62FEF">
        <w:rPr>
          <w:rFonts w:asciiTheme="minorHAnsi" w:hAnsiTheme="minorHAnsi" w:cstheme="minorHAnsi"/>
          <w:sz w:val="22"/>
          <w:szCs w:val="22"/>
        </w:rPr>
        <w:tab/>
        <w:t xml:space="preserve"> Can marshal resources (people, funding, material, support) to get things done; can orchestrate multiple activities at once to accomplish a goal; uses resources effectively and efficiently</w:t>
      </w:r>
    </w:p>
    <w:p w:rsidR="00A62FEF" w:rsidRPr="00A62FEF" w:rsidRDefault="00A62FEF" w:rsidP="005317B9">
      <w:pPr>
        <w:numPr>
          <w:ilvl w:val="0"/>
          <w:numId w:val="22"/>
        </w:numPr>
        <w:tabs>
          <w:tab w:val="left" w:pos="284"/>
          <w:tab w:val="left" w:pos="426"/>
        </w:tabs>
        <w:spacing w:before="0" w:after="0"/>
        <w:ind w:left="284" w:hanging="284"/>
        <w:jc w:val="both"/>
        <w:rPr>
          <w:rFonts w:asciiTheme="minorHAnsi" w:hAnsiTheme="minorHAnsi" w:cstheme="minorHAnsi"/>
          <w:b/>
          <w:sz w:val="22"/>
          <w:szCs w:val="22"/>
        </w:rPr>
      </w:pPr>
      <w:r w:rsidRPr="00A62FEF">
        <w:rPr>
          <w:rFonts w:asciiTheme="minorHAnsi" w:hAnsiTheme="minorHAnsi" w:cstheme="minorHAnsi"/>
          <w:b/>
          <w:sz w:val="22"/>
          <w:szCs w:val="22"/>
        </w:rPr>
        <w:t>Planning</w:t>
      </w:r>
      <w:bookmarkStart w:id="0" w:name="_GoBack"/>
      <w:bookmarkEnd w:id="0"/>
    </w:p>
    <w:p w:rsidR="00A62FEF" w:rsidRPr="00A62FEF" w:rsidRDefault="00A62FEF" w:rsidP="00A62FEF">
      <w:pPr>
        <w:tabs>
          <w:tab w:val="left" w:pos="284"/>
          <w:tab w:val="left" w:pos="426"/>
        </w:tabs>
        <w:ind w:left="284"/>
        <w:jc w:val="both"/>
        <w:rPr>
          <w:rFonts w:asciiTheme="minorHAnsi" w:hAnsiTheme="minorHAnsi" w:cstheme="minorHAnsi"/>
          <w:sz w:val="22"/>
          <w:szCs w:val="22"/>
        </w:rPr>
      </w:pPr>
      <w:r w:rsidRPr="00A62FEF">
        <w:rPr>
          <w:rFonts w:asciiTheme="minorHAnsi" w:hAnsiTheme="minorHAnsi" w:cstheme="minorHAnsi"/>
          <w:sz w:val="22"/>
          <w:szCs w:val="22"/>
        </w:rPr>
        <w:lastRenderedPageBreak/>
        <w:t xml:space="preserve">Accurately scopes out length and difficulty of tasks and projects; sets objectives and goals; breaks down work into process steps; develops schedules and task/people assignments; anticipates and plans for roadblocks; evaluates results </w:t>
      </w:r>
    </w:p>
    <w:p w:rsidR="00610B39" w:rsidRPr="00A62FEF" w:rsidRDefault="00610B39" w:rsidP="00A62FEF">
      <w:pPr>
        <w:pStyle w:val="Tinyline"/>
        <w:rPr>
          <w:rFonts w:asciiTheme="minorHAnsi" w:hAnsiTheme="minorHAnsi" w:cstheme="minorHAnsi"/>
          <w:sz w:val="22"/>
          <w:szCs w:val="22"/>
          <w:lang w:val="en-NZ"/>
        </w:rPr>
      </w:pPr>
    </w:p>
    <w:sectPr w:rsidR="00610B39" w:rsidRPr="00A62FEF" w:rsidSect="00D921B1">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80" w:rsidRDefault="00771B80">
      <w:r>
        <w:separator/>
      </w:r>
    </w:p>
    <w:p w:rsidR="00771B80" w:rsidRDefault="00771B80"/>
    <w:p w:rsidR="00771B80" w:rsidRDefault="00771B80"/>
  </w:endnote>
  <w:endnote w:type="continuationSeparator" w:id="0">
    <w:p w:rsidR="00771B80" w:rsidRDefault="00771B80">
      <w:r>
        <w:continuationSeparator/>
      </w:r>
    </w:p>
    <w:p w:rsidR="00771B80" w:rsidRDefault="00771B80"/>
    <w:p w:rsidR="00771B80" w:rsidRDefault="00771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F" w:rsidRDefault="00A62FEF" w:rsidP="005E298D">
    <w:pPr>
      <w:pStyle w:val="Footer"/>
      <w:tabs>
        <w:tab w:val="right" w:pos="9639"/>
      </w:tabs>
      <w:ind w:right="-1"/>
    </w:pPr>
    <w:r>
      <w:t xml:space="preserve">Information </w:t>
    </w:r>
    <w:r w:rsidR="007F44E8">
      <w:t>Analyst</w:t>
    </w:r>
    <w:r>
      <w:tab/>
      <w:t xml:space="preserve">Page </w:t>
    </w:r>
    <w:r>
      <w:rPr>
        <w:noProof/>
      </w:rPr>
      <w:fldChar w:fldCharType="begin"/>
    </w:r>
    <w:r>
      <w:rPr>
        <w:noProof/>
      </w:rPr>
      <w:instrText xml:space="preserve"> PAGE  \* Arabic  \* MERGEFORMAT </w:instrText>
    </w:r>
    <w:r>
      <w:rPr>
        <w:noProof/>
      </w:rPr>
      <w:fldChar w:fldCharType="separate"/>
    </w:r>
    <w:r w:rsidR="007F44E8">
      <w:rPr>
        <w:noProof/>
      </w:rPr>
      <w:t>4</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7F44E8">
      <w:rPr>
        <w:noProof/>
      </w:rPr>
      <w:t>4</w:t>
    </w:r>
    <w:r>
      <w:rPr>
        <w:noProof/>
      </w:rPr>
      <w:fldChar w:fldCharType="end"/>
    </w:r>
  </w:p>
  <w:p w:rsidR="00267973" w:rsidRDefault="00A62FEF" w:rsidP="005E298D">
    <w:pPr>
      <w:pStyle w:val="Footer"/>
      <w:tabs>
        <w:tab w:val="right" w:pos="9639"/>
      </w:tabs>
      <w:ind w:right="-1"/>
    </w:pPr>
    <w:r>
      <w:t>April 2019</w:t>
    </w:r>
    <w:r w:rsidR="0026797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rsidR="00267973" w:rsidRDefault="00771B80">
        <w:pPr>
          <w:pStyle w:val="Footer"/>
          <w:jc w:val="right"/>
        </w:pPr>
      </w:p>
    </w:sdtContent>
  </w:sdt>
  <w:p w:rsidR="00267973" w:rsidRPr="002B063A" w:rsidRDefault="00267973" w:rsidP="00F80690">
    <w:pPr>
      <w:pStyle w:val="Footer"/>
      <w:tabs>
        <w:tab w:val="right" w:pos="9639"/>
      </w:tabs>
      <w:ind w:right="-1" w:firstLine="567"/>
      <w:rPr>
        <w:b/>
      </w:rPr>
    </w:pPr>
    <w:r>
      <w:rPr>
        <w:b/>
      </w:rPr>
      <w:t xml:space="preserve">                                                                   </w:t>
    </w:r>
  </w:p>
  <w:p w:rsidR="00267973" w:rsidRDefault="002679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80" w:rsidRDefault="00771B80" w:rsidP="005E298D">
      <w:pPr>
        <w:pStyle w:val="Spacer"/>
      </w:pPr>
      <w:r>
        <w:separator/>
      </w:r>
    </w:p>
    <w:p w:rsidR="00771B80" w:rsidRDefault="00771B80" w:rsidP="005E298D">
      <w:pPr>
        <w:pStyle w:val="Spacer"/>
      </w:pPr>
    </w:p>
  </w:footnote>
  <w:footnote w:type="continuationSeparator" w:id="0">
    <w:p w:rsidR="00771B80" w:rsidRDefault="00771B80">
      <w:r>
        <w:continuationSeparator/>
      </w:r>
    </w:p>
    <w:p w:rsidR="00771B80" w:rsidRDefault="00771B80"/>
    <w:p w:rsidR="00771B80" w:rsidRDefault="00771B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73" w:rsidRPr="00CD3498" w:rsidRDefault="00267973" w:rsidP="000C4D35">
    <w:pPr>
      <w:pStyle w:val="Header"/>
      <w:tabs>
        <w:tab w:val="right" w:pos="9639"/>
      </w:tabs>
      <w:jc w:val="right"/>
    </w:pPr>
    <w:r>
      <w:t>Ministry of Transport</w:t>
    </w:r>
  </w:p>
  <w:p w:rsidR="00267973" w:rsidRPr="00952122" w:rsidRDefault="00267973" w:rsidP="005E298D">
    <w:pPr>
      <w:pStyle w:val="Header"/>
      <w:tabs>
        <w:tab w:val="right" w:pos="9639"/>
      </w:tabs>
    </w:pPr>
    <w:r w:rsidRPr="00CD3498">
      <w:tab/>
      <w:t xml:space="preserve">Te </w:t>
    </w:r>
    <w:r>
      <w:t>Manatu Waka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73" w:rsidRPr="00D921B1" w:rsidRDefault="002A0D89" w:rsidP="00523A28">
    <w:pPr>
      <w:pStyle w:val="Header"/>
      <w:spacing w:after="480"/>
      <w:jc w:val="right"/>
      <w:rPr>
        <w:b/>
        <w:color w:val="00B0F0"/>
        <w:sz w:val="44"/>
        <w:szCs w:val="44"/>
      </w:rPr>
    </w:pPr>
    <w:r w:rsidRPr="00CF6501">
      <w:rPr>
        <w:rFonts w:ascii="Arial" w:hAnsi="Arial" w:cs="Arial"/>
        <w:noProof/>
        <w:lang w:val="en-NZ" w:eastAsia="en-NZ"/>
      </w:rPr>
      <w:drawing>
        <wp:anchor distT="0" distB="0" distL="114300" distR="114300" simplePos="0" relativeHeight="251661824" behindDoc="0" locked="0" layoutInCell="1" allowOverlap="1" wp14:anchorId="49D14437" wp14:editId="7C32C825">
          <wp:simplePos x="0" y="0"/>
          <wp:positionH relativeFrom="column">
            <wp:posOffset>5293895</wp:posOffset>
          </wp:positionH>
          <wp:positionV relativeFrom="paragraph">
            <wp:posOffset>-120950</wp:posOffset>
          </wp:positionV>
          <wp:extent cx="1463040" cy="87709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877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973"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2575294" cy="382772"/>
                  </a:xfrm>
                  <a:prstGeom prst="rect">
                    <a:avLst/>
                  </a:prstGeom>
                  <a:noFill/>
                </pic:spPr>
              </pic:pic>
            </a:graphicData>
          </a:graphic>
        </wp:anchor>
      </w:drawing>
    </w:r>
    <w:r w:rsidR="00267973" w:rsidRPr="00D921B1">
      <w:rPr>
        <w:noProof/>
        <w:color w:val="00B0F0"/>
        <w:sz w:val="44"/>
        <w:szCs w:val="44"/>
        <w:lang w:val="en-NZ" w:eastAsia="en-N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pPr>
        <w:ind w:left="0" w:firstLine="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2DDC0F38"/>
    <w:multiLevelType w:val="hybridMultilevel"/>
    <w:tmpl w:val="16066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E42B5"/>
    <w:multiLevelType w:val="hybridMultilevel"/>
    <w:tmpl w:val="8A48896A"/>
    <w:lvl w:ilvl="0" w:tplc="12DAB6BE">
      <w:start w:val="1"/>
      <w:numFmt w:val="bullet"/>
      <w:lvlText w:val=""/>
      <w:lvlJc w:val="left"/>
      <w:pPr>
        <w:ind w:left="363" w:hanging="360"/>
      </w:pPr>
      <w:rPr>
        <w:rFonts w:ascii="Symbol" w:hAnsi="Symbol" w:hint="default"/>
      </w:rPr>
    </w:lvl>
    <w:lvl w:ilvl="1" w:tplc="50901198">
      <w:start w:val="1"/>
      <w:numFmt w:val="bullet"/>
      <w:lvlText w:val="o"/>
      <w:lvlJc w:val="left"/>
      <w:pPr>
        <w:ind w:left="1083" w:hanging="360"/>
      </w:pPr>
      <w:rPr>
        <w:rFonts w:ascii="Courier New" w:hAnsi="Courier New" w:cs="Courier New" w:hint="default"/>
      </w:rPr>
    </w:lvl>
    <w:lvl w:ilvl="2" w:tplc="6BA06A6C" w:tentative="1">
      <w:start w:val="1"/>
      <w:numFmt w:val="bullet"/>
      <w:lvlText w:val=""/>
      <w:lvlJc w:val="left"/>
      <w:pPr>
        <w:ind w:left="1803" w:hanging="360"/>
      </w:pPr>
      <w:rPr>
        <w:rFonts w:ascii="Wingdings" w:hAnsi="Wingdings" w:hint="default"/>
      </w:rPr>
    </w:lvl>
    <w:lvl w:ilvl="3" w:tplc="4E3E36DE" w:tentative="1">
      <w:start w:val="1"/>
      <w:numFmt w:val="bullet"/>
      <w:lvlText w:val=""/>
      <w:lvlJc w:val="left"/>
      <w:pPr>
        <w:ind w:left="2523" w:hanging="360"/>
      </w:pPr>
      <w:rPr>
        <w:rFonts w:ascii="Symbol" w:hAnsi="Symbol" w:hint="default"/>
      </w:rPr>
    </w:lvl>
    <w:lvl w:ilvl="4" w:tplc="533EF528" w:tentative="1">
      <w:start w:val="1"/>
      <w:numFmt w:val="bullet"/>
      <w:lvlText w:val="o"/>
      <w:lvlJc w:val="left"/>
      <w:pPr>
        <w:ind w:left="3243" w:hanging="360"/>
      </w:pPr>
      <w:rPr>
        <w:rFonts w:ascii="Courier New" w:hAnsi="Courier New" w:cs="Courier New" w:hint="default"/>
      </w:rPr>
    </w:lvl>
    <w:lvl w:ilvl="5" w:tplc="92FAEF56" w:tentative="1">
      <w:start w:val="1"/>
      <w:numFmt w:val="bullet"/>
      <w:lvlText w:val=""/>
      <w:lvlJc w:val="left"/>
      <w:pPr>
        <w:ind w:left="3963" w:hanging="360"/>
      </w:pPr>
      <w:rPr>
        <w:rFonts w:ascii="Wingdings" w:hAnsi="Wingdings" w:hint="default"/>
      </w:rPr>
    </w:lvl>
    <w:lvl w:ilvl="6" w:tplc="74B0EAA2" w:tentative="1">
      <w:start w:val="1"/>
      <w:numFmt w:val="bullet"/>
      <w:lvlText w:val=""/>
      <w:lvlJc w:val="left"/>
      <w:pPr>
        <w:ind w:left="4683" w:hanging="360"/>
      </w:pPr>
      <w:rPr>
        <w:rFonts w:ascii="Symbol" w:hAnsi="Symbol" w:hint="default"/>
      </w:rPr>
    </w:lvl>
    <w:lvl w:ilvl="7" w:tplc="F7C6F964" w:tentative="1">
      <w:start w:val="1"/>
      <w:numFmt w:val="bullet"/>
      <w:lvlText w:val="o"/>
      <w:lvlJc w:val="left"/>
      <w:pPr>
        <w:ind w:left="5403" w:hanging="360"/>
      </w:pPr>
      <w:rPr>
        <w:rFonts w:ascii="Courier New" w:hAnsi="Courier New" w:cs="Courier New" w:hint="default"/>
      </w:rPr>
    </w:lvl>
    <w:lvl w:ilvl="8" w:tplc="257C672C" w:tentative="1">
      <w:start w:val="1"/>
      <w:numFmt w:val="bullet"/>
      <w:lvlText w:val=""/>
      <w:lvlJc w:val="left"/>
      <w:pPr>
        <w:ind w:left="6123" w:hanging="360"/>
      </w:pPr>
      <w:rPr>
        <w:rFonts w:ascii="Wingdings" w:hAnsi="Wingdings" w:hint="default"/>
      </w:rPr>
    </w:lvl>
  </w:abstractNum>
  <w:abstractNum w:abstractNumId="17"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3870F17"/>
    <w:multiLevelType w:val="hybridMultilevel"/>
    <w:tmpl w:val="4CF4A2BA"/>
    <w:lvl w:ilvl="0" w:tplc="20BAE704">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4"/>
  </w:num>
  <w:num w:numId="10">
    <w:abstractNumId w:val="10"/>
  </w:num>
  <w:num w:numId="11">
    <w:abstractNumId w:val="20"/>
  </w:num>
  <w:num w:numId="12">
    <w:abstractNumId w:val="22"/>
  </w:num>
  <w:num w:numId="13">
    <w:abstractNumId w:val="23"/>
  </w:num>
  <w:num w:numId="14">
    <w:abstractNumId w:val="8"/>
  </w:num>
  <w:num w:numId="15">
    <w:abstractNumId w:val="12"/>
  </w:num>
  <w:num w:numId="16">
    <w:abstractNumId w:val="24"/>
  </w:num>
  <w:num w:numId="17">
    <w:abstractNumId w:val="15"/>
  </w:num>
  <w:num w:numId="18">
    <w:abstractNumId w:val="13"/>
  </w:num>
  <w:num w:numId="19">
    <w:abstractNumId w:val="9"/>
  </w:num>
  <w:num w:numId="20">
    <w:abstractNumId w:val="7"/>
  </w:num>
  <w:num w:numId="21">
    <w:abstractNumId w:val="17"/>
  </w:num>
  <w:num w:numId="22">
    <w:abstractNumId w:val="16"/>
  </w:num>
  <w:num w:numId="23">
    <w:abstractNumId w:val="21"/>
  </w:num>
  <w:num w:numId="2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 w:ilvl="0">
        <w:numFmt w:val="bullet"/>
        <w:lvlText w:val=""/>
        <w:legacy w:legacy="1" w:legacySpace="0" w:legacyIndent="360"/>
        <w:lvlJc w:val="left"/>
        <w:pPr>
          <w:ind w:left="0" w:hanging="360"/>
        </w:pPr>
        <w:rPr>
          <w:rFonts w:ascii="Symbol" w:hAnsi="Symbol" w:hint="default"/>
        </w:rPr>
      </w:lvl>
    </w:lvlOverride>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14D61"/>
    <w:rsid w:val="000470E2"/>
    <w:rsid w:val="000650F1"/>
    <w:rsid w:val="000B3E84"/>
    <w:rsid w:val="000C4D35"/>
    <w:rsid w:val="000C54D7"/>
    <w:rsid w:val="000F1BB0"/>
    <w:rsid w:val="0011384B"/>
    <w:rsid w:val="00131564"/>
    <w:rsid w:val="00132011"/>
    <w:rsid w:val="001328A4"/>
    <w:rsid w:val="0016618A"/>
    <w:rsid w:val="001706F8"/>
    <w:rsid w:val="00267973"/>
    <w:rsid w:val="0029087C"/>
    <w:rsid w:val="002A0D89"/>
    <w:rsid w:val="002B063A"/>
    <w:rsid w:val="002C0CD2"/>
    <w:rsid w:val="002F1A91"/>
    <w:rsid w:val="002F5930"/>
    <w:rsid w:val="00323978"/>
    <w:rsid w:val="003249D1"/>
    <w:rsid w:val="00341288"/>
    <w:rsid w:val="00343FC1"/>
    <w:rsid w:val="0036283D"/>
    <w:rsid w:val="003760A5"/>
    <w:rsid w:val="0039025A"/>
    <w:rsid w:val="003952F4"/>
    <w:rsid w:val="003A7C25"/>
    <w:rsid w:val="003B4025"/>
    <w:rsid w:val="003C1C56"/>
    <w:rsid w:val="003E0A24"/>
    <w:rsid w:val="00405140"/>
    <w:rsid w:val="00411FEE"/>
    <w:rsid w:val="00422713"/>
    <w:rsid w:val="00431E83"/>
    <w:rsid w:val="00441698"/>
    <w:rsid w:val="0046529F"/>
    <w:rsid w:val="00486AE5"/>
    <w:rsid w:val="004945BA"/>
    <w:rsid w:val="004A0339"/>
    <w:rsid w:val="004A7692"/>
    <w:rsid w:val="004B56A7"/>
    <w:rsid w:val="004C06B0"/>
    <w:rsid w:val="00523A28"/>
    <w:rsid w:val="00526BBB"/>
    <w:rsid w:val="005317B9"/>
    <w:rsid w:val="00543100"/>
    <w:rsid w:val="005C0700"/>
    <w:rsid w:val="005C6FEA"/>
    <w:rsid w:val="005C7EF0"/>
    <w:rsid w:val="005D5FB2"/>
    <w:rsid w:val="005E298D"/>
    <w:rsid w:val="0061085A"/>
    <w:rsid w:val="00610B39"/>
    <w:rsid w:val="00634FD9"/>
    <w:rsid w:val="00660ECE"/>
    <w:rsid w:val="00666A8D"/>
    <w:rsid w:val="00681DC4"/>
    <w:rsid w:val="00683E17"/>
    <w:rsid w:val="00692AF9"/>
    <w:rsid w:val="006A3BB5"/>
    <w:rsid w:val="006D0AA1"/>
    <w:rsid w:val="006E2B46"/>
    <w:rsid w:val="006F4B43"/>
    <w:rsid w:val="0076329A"/>
    <w:rsid w:val="00771B80"/>
    <w:rsid w:val="0079274B"/>
    <w:rsid w:val="007F44E8"/>
    <w:rsid w:val="00820DBB"/>
    <w:rsid w:val="00876116"/>
    <w:rsid w:val="008B05AE"/>
    <w:rsid w:val="008B4CF6"/>
    <w:rsid w:val="008C1931"/>
    <w:rsid w:val="00907496"/>
    <w:rsid w:val="0090753D"/>
    <w:rsid w:val="00917D34"/>
    <w:rsid w:val="00922BC4"/>
    <w:rsid w:val="00965942"/>
    <w:rsid w:val="00972674"/>
    <w:rsid w:val="00980184"/>
    <w:rsid w:val="00980FC9"/>
    <w:rsid w:val="00984C82"/>
    <w:rsid w:val="00A13C89"/>
    <w:rsid w:val="00A31576"/>
    <w:rsid w:val="00A62FEF"/>
    <w:rsid w:val="00AB3963"/>
    <w:rsid w:val="00AB6591"/>
    <w:rsid w:val="00AF5140"/>
    <w:rsid w:val="00B20E76"/>
    <w:rsid w:val="00B242E5"/>
    <w:rsid w:val="00B540C1"/>
    <w:rsid w:val="00B77BB6"/>
    <w:rsid w:val="00B84CAC"/>
    <w:rsid w:val="00B950EE"/>
    <w:rsid w:val="00B97B17"/>
    <w:rsid w:val="00BC6D8C"/>
    <w:rsid w:val="00BD0C1F"/>
    <w:rsid w:val="00BD4008"/>
    <w:rsid w:val="00BD6536"/>
    <w:rsid w:val="00BE632C"/>
    <w:rsid w:val="00C058EC"/>
    <w:rsid w:val="00C113DA"/>
    <w:rsid w:val="00C228A2"/>
    <w:rsid w:val="00C26EFE"/>
    <w:rsid w:val="00C76647"/>
    <w:rsid w:val="00C85D31"/>
    <w:rsid w:val="00CA150A"/>
    <w:rsid w:val="00CB3730"/>
    <w:rsid w:val="00CC20D0"/>
    <w:rsid w:val="00CF614C"/>
    <w:rsid w:val="00D265E9"/>
    <w:rsid w:val="00D533D0"/>
    <w:rsid w:val="00D921B1"/>
    <w:rsid w:val="00DA5E85"/>
    <w:rsid w:val="00DE0A54"/>
    <w:rsid w:val="00DF65EF"/>
    <w:rsid w:val="00E25227"/>
    <w:rsid w:val="00E554CD"/>
    <w:rsid w:val="00E830F7"/>
    <w:rsid w:val="00EB46C5"/>
    <w:rsid w:val="00EB59F7"/>
    <w:rsid w:val="00ED224E"/>
    <w:rsid w:val="00EF6666"/>
    <w:rsid w:val="00F67471"/>
    <w:rsid w:val="00F67E04"/>
    <w:rsid w:val="00F80690"/>
    <w:rsid w:val="00FA5553"/>
    <w:rsid w:val="00FB58A3"/>
    <w:rsid w:val="00FE46E5"/>
    <w:rsid w:val="00FE786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F7142"/>
  <w15:docId w15:val="{994C350A-58C7-4AD5-8133-8D8C2ED3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lang w:val="en-AU"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 w:type="paragraph" w:customStyle="1" w:styleId="p0">
    <w:name w:val="p0"/>
    <w:basedOn w:val="Normal"/>
    <w:rsid w:val="002A0D89"/>
    <w:pPr>
      <w:tabs>
        <w:tab w:val="left" w:pos="720"/>
      </w:tabs>
      <w:spacing w:before="0" w:after="0" w:line="240" w:lineRule="atLeast"/>
      <w:jc w:val="both"/>
    </w:pPr>
    <w:rPr>
      <w:rFonts w:ascii="Chicago" w:eastAsia="Times New Roman" w:hAnsi="Chicag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41128739">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8/08/2017 11:00:00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19/10/2017 9:35:58 a.m.</Original_x0020_Created>
    <Related_x0020_Record_x0020_Links xmlns="9839ff3a-355b-4117-b331-4f99f36137b4" xsi:nil="true"/>
    <Document_Type xmlns="1632685A-F173-4044-A688-A6BDC57C858F">Employment Related</Document_Type>
    <Original_x0020_Modified xmlns="1632685A-F173-4044-A688-A6BDC57C858F">19/10/2017 9:35:58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ADLogModifiedBy>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4" ma:contentTypeDescription="" ma:contentTypeScope="" ma:versionID="c3b19fb007505e09496df11caadb2ec6">
  <xsd:schema xmlns:xsd="http://www.w3.org/2001/XMLSchema" xmlns:p="http://schemas.microsoft.com/office/2006/metadata/properties" xmlns:ns2="1632685A-F173-4044-A688-A6BDC57C858F" xmlns:ns3="9839ff3a-355b-4117-b331-4f99f36137b4" targetNamespace="http://schemas.microsoft.com/office/2006/metadata/properties" ma:root="true" ma:fieldsID="8b0c95bdccee1ef27c85c5906368cd79"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xsd:element ref="ns2:Key_Words"/>
                <xsd:element ref="ns2:Category_Name" minOccurs="0"/>
                <xsd:element ref="ns2:Category_Values" minOccurs="0"/>
                <xsd:element ref="ns2:Case"/>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ma:displayName="My Keywords" ma:format="Dropdown" ma:internalName="MyKeywords" ma:readOnly="false">
      <xsd:simpleType>
        <xsd:restriction base="dms:Choice">
          <xsd:enumeration value="Assistant Accountant"/>
          <xsd:enumeration value="Business Partner"/>
          <xsd:enumeration value="DCE"/>
          <xsd:enumeration value="Director – WLG"/>
          <xsd:enumeration value="Director - AKL"/>
          <xsd:enumeration value="PA/Team Admin"/>
          <xsd:enumeration value="Manager"/>
          <xsd:enumeration value="Senior Adviser"/>
          <xsd:enumeration value="Principal Adviser"/>
          <xsd:enumeration value="Chief"/>
          <xsd:enumeration value="Financial Accountant"/>
          <xsd:enumeration value="Management Accountant"/>
          <xsd:enumeration value="Accounts Officer"/>
          <xsd:enumeration value="EA"/>
          <xsd:enumeration value="PA/Admin – AKL"/>
          <xsd:enumeration value="Adviser"/>
          <xsd:enumeration value="Admin"/>
          <xsd:enumeration value="Graduate"/>
          <xsd:enumeration value="Senior Solicitor"/>
          <xsd:enumeration value="Solicitor"/>
          <xsd:enumeration value="N/A"/>
        </xsd:restriction>
      </xsd:simpleType>
    </xsd:element>
    <xsd:element name="Key_Words" ma:index="10" ma:displayName="Key Words" ma:format="Dropdown" ma:internalName="Key_Words">
      <xsd:simpleType>
        <xsd:restriction base="dms:Choice">
          <xsd:enumeration value="DCE"/>
          <xsd:enumeration value="Director"/>
          <xsd:enumeration value="Analytics and Modelling"/>
          <xsd:enumeration value="Business Integrity and Performance"/>
          <xsd:enumeration value="Engagement and Communications"/>
          <xsd:enumeration value="Governance and Commercial"/>
          <xsd:enumeration value="Human Resources"/>
          <xsd:enumeration value="Finance"/>
          <xsd:enumeration value="Digital and Knowledge"/>
          <xsd:enumeration value="Business Support"/>
          <xsd:enumeration value="Resilience and Security"/>
          <xsd:enumeration value="Mobility and Safety"/>
          <xsd:enumeration value="International Connections"/>
          <xsd:enumeration value="Domain Strategy, Economics and Evaluation"/>
          <xsd:enumeration value="Strategic Policy and Innovation"/>
          <xsd:enumeration value="Investment"/>
          <xsd:enumeration value="Demand Management"/>
          <xsd:enumeration value="Urban Development and Environment"/>
          <xsd:enumeration value="Rail and Freight"/>
          <xsd:enumeration value="Legal"/>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ma:displayName="Case" ma:default="Group Data Analytics &amp; Regulatory Policy" ma:format="Dropdown" ma:internalName="Case"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AE6D-02CB-46AD-87E3-A186B81B19BB}">
  <ds:schemaRefs>
    <ds:schemaRef ds:uri="http://schemas.microsoft.com/office/2006/metadata/properties"/>
    <ds:schemaRef ds:uri="1632685A-F173-4044-A688-A6BDC57C858F"/>
    <ds:schemaRef ds:uri="9839ff3a-355b-4117-b331-4f99f36137b4"/>
  </ds:schemaRefs>
</ds:datastoreItem>
</file>

<file path=customXml/itemProps2.xml><?xml version="1.0" encoding="utf-8"?>
<ds:datastoreItem xmlns:ds="http://schemas.openxmlformats.org/officeDocument/2006/customXml" ds:itemID="{6BD6A749-D197-4C6A-8092-C8BAFFE5B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D53D26-6435-482F-BF0E-7D36E316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 TEMPLATE for Non-Management positions</vt:lpstr>
    </vt:vector>
  </TitlesOfParts>
  <Company>Department of Internal Affairs</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TEMPLATE for Non-Management positions</dc:title>
  <dc:creator>Amie Keating</dc:creator>
  <cp:keywords>40730438</cp:keywords>
  <cp:lastModifiedBy>Holly Nepia</cp:lastModifiedBy>
  <cp:revision>2</cp:revision>
  <cp:lastPrinted>2019-04-16T22:10:00Z</cp:lastPrinted>
  <dcterms:created xsi:type="dcterms:W3CDTF">2019-06-06T23:17:00Z</dcterms:created>
  <dcterms:modified xsi:type="dcterms:W3CDTF">2019-06-06T23:17:00Z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1765497518</vt:i4>
  </property>
  <property fmtid="{D5CDD505-2E9C-101B-9397-08002B2CF9AE}" pid="3" name="_NewReviewCycle">
    <vt:lpwstr/>
  </property>
  <property fmtid="{D5CDD505-2E9C-101B-9397-08002B2CF9AE}" pid="4" name="_EmailSubject">
    <vt:lpwstr>Job descriptions</vt:lpwstr>
  </property>
  <property fmtid="{D5CDD505-2E9C-101B-9397-08002B2CF9AE}" pid="5" name="_AuthorEmail">
    <vt:lpwstr>S.Araci@transport.govt.nz</vt:lpwstr>
  </property>
  <property fmtid="{D5CDD505-2E9C-101B-9397-08002B2CF9AE}" pid="6" name="_AuthorEmailDisplayName">
    <vt:lpwstr>Shae Araci</vt:lpwstr>
  </property>
  <property fmtid="{D5CDD505-2E9C-101B-9397-08002B2CF9AE}" pid="7" name="_ReviewingToolsShownOnce">
    <vt:lpwstr/>
  </property>
  <property fmtid="{D5CDD505-2E9C-101B-9397-08002B2CF9AE}" pid="8" name="ContentTypeId">
    <vt:lpwstr>0x0101008EE97655591A421D982C8CBBCA2B2410AB00C710B96DC9AE984B8327643291467F79</vt:lpwstr>
  </property>
</Properties>
</file>