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8D" w:rsidRPr="00D921B1" w:rsidRDefault="003A54D3" w:rsidP="00C228A2">
      <w:pPr>
        <w:pStyle w:val="Heading1"/>
        <w:spacing w:before="120"/>
        <w:rPr>
          <w:color w:val="00B0F0"/>
          <w:szCs w:val="52"/>
        </w:rPr>
      </w:pPr>
      <w:r>
        <w:rPr>
          <w:color w:val="00B0F0"/>
          <w:szCs w:val="52"/>
        </w:rPr>
        <w:t>Specialist</w:t>
      </w:r>
      <w:r w:rsidR="006E7C7D">
        <w:rPr>
          <w:color w:val="00B0F0"/>
          <w:szCs w:val="52"/>
        </w:rPr>
        <w:t xml:space="preserve"> – Security, Risk &amp; Business Continuity Planning (BCP)</w:t>
      </w:r>
    </w:p>
    <w:p w:rsidR="002B063A" w:rsidRPr="00D921B1" w:rsidRDefault="006E7C7D" w:rsidP="002B063A">
      <w:pPr>
        <w:pStyle w:val="Heading2"/>
        <w:rPr>
          <w:color w:val="00B0F0"/>
        </w:rPr>
      </w:pPr>
      <w:r>
        <w:rPr>
          <w:color w:val="00B0F0"/>
        </w:rPr>
        <w:t>Business Integrity and Performance, Governance and Engagement</w:t>
      </w:r>
    </w:p>
    <w:p w:rsidR="006E7C7D" w:rsidRPr="006E7C7D" w:rsidRDefault="006E7C7D" w:rsidP="006E7C7D">
      <w:pPr>
        <w:jc w:val="both"/>
        <w:rPr>
          <w:sz w:val="22"/>
          <w:szCs w:val="22"/>
        </w:rPr>
      </w:pPr>
      <w:r w:rsidRPr="006E7C7D">
        <w:rPr>
          <w:sz w:val="22"/>
          <w:szCs w:val="22"/>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6E7C7D" w:rsidRPr="006E7C7D" w:rsidRDefault="006E7C7D" w:rsidP="006E7C7D">
      <w:pPr>
        <w:jc w:val="both"/>
        <w:rPr>
          <w:sz w:val="22"/>
          <w:szCs w:val="22"/>
        </w:rPr>
      </w:pPr>
      <w:r w:rsidRPr="006E7C7D">
        <w:rPr>
          <w:sz w:val="22"/>
          <w:szCs w:val="22"/>
        </w:rPr>
        <w:t>This role is part of Governance and Engagement’s Business, Integrity and Performance team. This team is responsible for:</w:t>
      </w:r>
    </w:p>
    <w:p w:rsidR="006E7C7D" w:rsidRPr="006E7C7D" w:rsidRDefault="006E7C7D" w:rsidP="006E7C7D">
      <w:pPr>
        <w:numPr>
          <w:ilvl w:val="0"/>
          <w:numId w:val="46"/>
        </w:numPr>
        <w:spacing w:after="0"/>
        <w:ind w:left="714" w:hanging="357"/>
        <w:jc w:val="both"/>
        <w:rPr>
          <w:sz w:val="22"/>
          <w:szCs w:val="22"/>
        </w:rPr>
      </w:pPr>
      <w:r w:rsidRPr="006E7C7D">
        <w:rPr>
          <w:sz w:val="22"/>
          <w:szCs w:val="22"/>
        </w:rPr>
        <w:t>planning and accountability, including supporting project management and business process improvement</w:t>
      </w:r>
    </w:p>
    <w:p w:rsidR="006E7C7D" w:rsidRPr="006E7C7D" w:rsidRDefault="006E7C7D" w:rsidP="006E7C7D">
      <w:pPr>
        <w:numPr>
          <w:ilvl w:val="0"/>
          <w:numId w:val="46"/>
        </w:numPr>
        <w:spacing w:after="0"/>
        <w:ind w:left="714" w:hanging="357"/>
        <w:jc w:val="both"/>
        <w:rPr>
          <w:sz w:val="22"/>
          <w:szCs w:val="22"/>
        </w:rPr>
      </w:pPr>
      <w:r w:rsidRPr="006E7C7D">
        <w:rPr>
          <w:sz w:val="22"/>
          <w:szCs w:val="22"/>
        </w:rPr>
        <w:t>risk and assurance functions, including coordinating internal audit activities and planning</w:t>
      </w:r>
    </w:p>
    <w:p w:rsidR="006E7C7D" w:rsidRPr="006E7C7D" w:rsidRDefault="006E7C7D" w:rsidP="006E7C7D">
      <w:pPr>
        <w:numPr>
          <w:ilvl w:val="0"/>
          <w:numId w:val="46"/>
        </w:numPr>
        <w:spacing w:after="0"/>
        <w:ind w:left="714" w:hanging="357"/>
        <w:jc w:val="both"/>
        <w:rPr>
          <w:sz w:val="22"/>
          <w:szCs w:val="22"/>
        </w:rPr>
      </w:pPr>
      <w:r w:rsidRPr="006E7C7D">
        <w:rPr>
          <w:sz w:val="22"/>
          <w:szCs w:val="22"/>
        </w:rPr>
        <w:t>business continuity planning</w:t>
      </w:r>
    </w:p>
    <w:p w:rsidR="006E7C7D" w:rsidRDefault="006E7C7D" w:rsidP="006E7C7D">
      <w:pPr>
        <w:numPr>
          <w:ilvl w:val="0"/>
          <w:numId w:val="46"/>
        </w:numPr>
        <w:spacing w:after="0"/>
        <w:ind w:left="714" w:hanging="357"/>
        <w:jc w:val="both"/>
        <w:rPr>
          <w:szCs w:val="22"/>
        </w:rPr>
      </w:pPr>
      <w:proofErr w:type="gramStart"/>
      <w:r w:rsidRPr="006E7C7D">
        <w:rPr>
          <w:sz w:val="22"/>
          <w:szCs w:val="22"/>
        </w:rPr>
        <w:t>procurement</w:t>
      </w:r>
      <w:proofErr w:type="gramEnd"/>
      <w:r w:rsidRPr="006E7C7D">
        <w:rPr>
          <w:sz w:val="22"/>
          <w:szCs w:val="22"/>
        </w:rPr>
        <w:t xml:space="preserve"> policies and approaches</w:t>
      </w:r>
      <w:r>
        <w:rPr>
          <w:szCs w:val="22"/>
        </w:rPr>
        <w:t>.</w:t>
      </w:r>
    </w:p>
    <w:p w:rsidR="006E7C7D" w:rsidRPr="006E7C7D" w:rsidRDefault="006E7C7D" w:rsidP="006E7C7D">
      <w:pPr>
        <w:jc w:val="both"/>
        <w:rPr>
          <w:noProof/>
          <w:sz w:val="22"/>
          <w:szCs w:val="22"/>
          <w:lang w:val="en-NZ"/>
        </w:rPr>
      </w:pPr>
      <w:r w:rsidRPr="006E7C7D">
        <w:rPr>
          <w:noProof/>
          <w:sz w:val="22"/>
          <w:szCs w:val="22"/>
          <w:lang w:val="en-NZ"/>
        </w:rPr>
        <w:t xml:space="preserve">The role of the </w:t>
      </w:r>
      <w:r w:rsidR="003A54D3">
        <w:rPr>
          <w:noProof/>
          <w:sz w:val="22"/>
          <w:szCs w:val="22"/>
          <w:lang w:val="en-NZ"/>
        </w:rPr>
        <w:t>Specialist</w:t>
      </w:r>
      <w:r w:rsidRPr="006E7C7D">
        <w:rPr>
          <w:noProof/>
          <w:sz w:val="22"/>
          <w:szCs w:val="22"/>
          <w:lang w:val="en-NZ"/>
        </w:rPr>
        <w:t xml:space="preserve"> – Security, Risk &amp; Business Continuity Planning (BCP) is to provide expert advice and to support the development and manage delivery of the Ministry's risk, security and business continuity strategy and plans.  They ensure plans, approaches and initiatives are consistent with the Ministry's strategies, plans, and risk management legislation.</w:t>
      </w:r>
      <w:r>
        <w:rPr>
          <w:noProof/>
          <w:sz w:val="22"/>
          <w:szCs w:val="22"/>
          <w:lang w:val="en-NZ"/>
        </w:rPr>
        <w:t xml:space="preserve"> </w:t>
      </w:r>
    </w:p>
    <w:p w:rsidR="005E298D" w:rsidRPr="00C228A2" w:rsidRDefault="00965942" w:rsidP="002B063A">
      <w:pPr>
        <w:pStyle w:val="Bullet"/>
        <w:ind w:left="851" w:hanging="284"/>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6E7C7D">
        <w:rPr>
          <w:sz w:val="22"/>
          <w:szCs w:val="22"/>
        </w:rPr>
        <w:t xml:space="preserve">Manager, Business </w:t>
      </w:r>
      <w:proofErr w:type="spellStart"/>
      <w:r w:rsidR="006E7C7D">
        <w:rPr>
          <w:sz w:val="22"/>
          <w:szCs w:val="22"/>
        </w:rPr>
        <w:t>Intergrity</w:t>
      </w:r>
      <w:proofErr w:type="spellEnd"/>
      <w:r w:rsidR="006E7C7D">
        <w:rPr>
          <w:sz w:val="22"/>
          <w:szCs w:val="22"/>
        </w:rPr>
        <w:t xml:space="preserve"> &amp; Performance</w:t>
      </w:r>
    </w:p>
    <w:p w:rsidR="005E298D" w:rsidRPr="00C228A2" w:rsidRDefault="00965942" w:rsidP="002B063A">
      <w:pPr>
        <w:pStyle w:val="Bullethighlighted"/>
        <w:ind w:left="851" w:hanging="284"/>
        <w:rPr>
          <w:rStyle w:val="BullethighlightedChar"/>
          <w:b/>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Pr="00C228A2"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5E298D" w:rsidRDefault="00634FD9" w:rsidP="004830A0">
      <w:pPr>
        <w:pStyle w:val="Heading2withoverline"/>
        <w:tabs>
          <w:tab w:val="left" w:pos="6689"/>
        </w:tabs>
        <w:spacing w:after="200"/>
        <w:rPr>
          <w:color w:val="00B0F0"/>
        </w:rPr>
      </w:pPr>
      <w:r>
        <w:rPr>
          <w:color w:val="00B0F0"/>
        </w:rPr>
        <w:t>How we do things – our values</w:t>
      </w:r>
      <w:r w:rsidR="004830A0">
        <w:rPr>
          <w:color w:val="00B0F0"/>
        </w:rPr>
        <w:tab/>
      </w:r>
    </w:p>
    <w:tbl>
      <w:tblPr>
        <w:tblStyle w:val="Blanktable"/>
        <w:tblW w:w="10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406"/>
        <w:gridCol w:w="8350"/>
      </w:tblGrid>
      <w:tr w:rsidR="00D265E9" w:rsidRPr="00D265E9" w:rsidTr="004830A0">
        <w:trPr>
          <w:trHeight w:val="924"/>
        </w:trPr>
        <w:tc>
          <w:tcPr>
            <w:tcW w:w="2406" w:type="dxa"/>
            <w:tcBorders>
              <w:top w:val="single" w:sz="6" w:space="0" w:color="auto"/>
              <w:left w:val="single" w:sz="6" w:space="0" w:color="auto"/>
              <w:bottom w:val="single" w:sz="6" w:space="0" w:color="auto"/>
              <w:right w:val="single" w:sz="6" w:space="0" w:color="auto"/>
            </w:tcBorders>
            <w:shd w:val="clear" w:color="auto" w:fill="3BBBE3"/>
            <w:vAlign w:val="center"/>
          </w:tcPr>
          <w:p w:rsidR="00D265E9" w:rsidRPr="00ED224E" w:rsidRDefault="00D265E9" w:rsidP="004830A0">
            <w:pPr>
              <w:pStyle w:val="Tablenormal0"/>
              <w:spacing w:before="120"/>
              <w:ind w:left="-108"/>
              <w:jc w:val="center"/>
              <w:rPr>
                <w:color w:val="FFFFFF" w:themeColor="background1"/>
                <w:sz w:val="23"/>
                <w:szCs w:val="23"/>
              </w:rPr>
            </w:pPr>
            <w:r w:rsidRPr="00ED224E">
              <w:rPr>
                <w:b/>
                <w:color w:val="FFFFFF" w:themeColor="background1"/>
                <w:sz w:val="28"/>
                <w:szCs w:val="28"/>
              </w:rPr>
              <w:t>INVESTED</w:t>
            </w:r>
          </w:p>
        </w:tc>
        <w:tc>
          <w:tcPr>
            <w:tcW w:w="8350" w:type="dxa"/>
            <w:tcBorders>
              <w:left w:val="single" w:sz="6" w:space="0" w:color="auto"/>
            </w:tcBorders>
            <w:vAlign w:val="center"/>
          </w:tcPr>
          <w:p w:rsidR="00D265E9" w:rsidRPr="004830A0" w:rsidRDefault="00D265E9" w:rsidP="004830A0">
            <w:pPr>
              <w:pStyle w:val="Heading3"/>
              <w:ind w:left="176"/>
              <w:rPr>
                <w:color w:val="auto"/>
                <w:sz w:val="22"/>
                <w:szCs w:val="22"/>
              </w:rPr>
            </w:pPr>
            <w:r w:rsidRPr="00C228A2">
              <w:rPr>
                <w:color w:val="auto"/>
                <w:sz w:val="22"/>
                <w:szCs w:val="22"/>
              </w:rPr>
              <w:t>We are committed and responsible</w:t>
            </w:r>
          </w:p>
        </w:tc>
      </w:tr>
      <w:tr w:rsidR="00984C82" w:rsidRPr="00D265E9" w:rsidTr="004830A0">
        <w:trPr>
          <w:trHeight w:val="924"/>
        </w:trPr>
        <w:tc>
          <w:tcPr>
            <w:tcW w:w="2406"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6E7C7D" w:rsidRDefault="00984C82" w:rsidP="004830A0">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8350" w:type="dxa"/>
            <w:tcBorders>
              <w:left w:val="single" w:sz="6" w:space="0" w:color="auto"/>
            </w:tcBorders>
            <w:vAlign w:val="center"/>
          </w:tcPr>
          <w:p w:rsidR="00D265E9" w:rsidRPr="00014D61" w:rsidRDefault="00984C82" w:rsidP="004830A0">
            <w:pPr>
              <w:pStyle w:val="Heading3"/>
              <w:ind w:left="176"/>
              <w:rPr>
                <w:color w:val="auto"/>
                <w:sz w:val="22"/>
                <w:szCs w:val="22"/>
              </w:rPr>
            </w:pPr>
            <w:r w:rsidRPr="00C228A2">
              <w:rPr>
                <w:color w:val="auto"/>
                <w:sz w:val="22"/>
                <w:szCs w:val="22"/>
              </w:rPr>
              <w:t>We are courageous, shaping our place in the world</w:t>
            </w:r>
          </w:p>
        </w:tc>
      </w:tr>
      <w:tr w:rsidR="00984C82" w:rsidRPr="00D265E9" w:rsidTr="004830A0">
        <w:trPr>
          <w:trHeight w:val="924"/>
        </w:trPr>
        <w:tc>
          <w:tcPr>
            <w:tcW w:w="2406" w:type="dxa"/>
            <w:tcBorders>
              <w:top w:val="single" w:sz="6" w:space="0" w:color="auto"/>
              <w:left w:val="single" w:sz="6" w:space="0" w:color="auto"/>
              <w:bottom w:val="single" w:sz="6" w:space="0" w:color="auto"/>
              <w:right w:val="single" w:sz="6" w:space="0" w:color="auto"/>
            </w:tcBorders>
            <w:shd w:val="clear" w:color="auto" w:fill="3BBBE3"/>
            <w:vAlign w:val="center"/>
          </w:tcPr>
          <w:p w:rsidR="00984C82" w:rsidRPr="00ED224E" w:rsidRDefault="00984C82" w:rsidP="004830A0">
            <w:pPr>
              <w:pStyle w:val="Heading3"/>
              <w:jc w:val="center"/>
              <w:rPr>
                <w:color w:val="FFFFFF" w:themeColor="background1"/>
                <w:sz w:val="28"/>
                <w:szCs w:val="28"/>
              </w:rPr>
            </w:pPr>
            <w:r w:rsidRPr="00ED224E">
              <w:rPr>
                <w:color w:val="FFFFFF" w:themeColor="background1"/>
                <w:sz w:val="28"/>
                <w:szCs w:val="28"/>
              </w:rPr>
              <w:t>COLLABORATIVE</w:t>
            </w:r>
          </w:p>
        </w:tc>
        <w:tc>
          <w:tcPr>
            <w:tcW w:w="8350" w:type="dxa"/>
            <w:tcBorders>
              <w:left w:val="single" w:sz="6" w:space="0" w:color="auto"/>
            </w:tcBorders>
            <w:vAlign w:val="center"/>
          </w:tcPr>
          <w:p w:rsidR="00984C82" w:rsidRPr="004830A0" w:rsidRDefault="00984C82" w:rsidP="004830A0">
            <w:pPr>
              <w:pStyle w:val="Heading3"/>
              <w:ind w:left="176"/>
              <w:rPr>
                <w:color w:val="auto"/>
                <w:sz w:val="22"/>
                <w:szCs w:val="22"/>
              </w:rPr>
            </w:pPr>
            <w:r w:rsidRPr="00C228A2">
              <w:rPr>
                <w:color w:val="auto"/>
                <w:sz w:val="22"/>
                <w:szCs w:val="22"/>
              </w:rPr>
              <w:t>We are connected and journey with others</w:t>
            </w:r>
          </w:p>
        </w:tc>
      </w:tr>
    </w:tbl>
    <w:p w:rsidR="005E298D" w:rsidRPr="00623DA1" w:rsidRDefault="005E298D" w:rsidP="005E298D">
      <w:pPr>
        <w:pStyle w:val="Tinyline"/>
        <w:sectPr w:rsidR="005E298D" w:rsidRPr="00623DA1" w:rsidSect="00C228A2">
          <w:headerReference w:type="default" r:id="rId10"/>
          <w:footerReference w:type="default" r:id="rId11"/>
          <w:headerReference w:type="first" r:id="rId12"/>
          <w:footerReference w:type="first" r:id="rId13"/>
          <w:pgSz w:w="11907" w:h="16840" w:code="9"/>
          <w:pgMar w:top="1134" w:right="567" w:bottom="992" w:left="567" w:header="425" w:footer="0" w:gutter="0"/>
          <w:cols w:space="708"/>
          <w:titlePg/>
          <w:docGrid w:linePitch="360"/>
        </w:sectPr>
      </w:pPr>
    </w:p>
    <w:p w:rsidR="004830A0" w:rsidRPr="004C06B0" w:rsidRDefault="004830A0" w:rsidP="004830A0">
      <w:pPr>
        <w:pStyle w:val="Tableheading"/>
        <w:rPr>
          <w:color w:val="00B0F0"/>
        </w:rPr>
      </w:pPr>
      <w:r>
        <w:rPr>
          <w:color w:val="00B0F0"/>
        </w:rPr>
        <w:t>What you will do to contribute - k</w:t>
      </w:r>
      <w:r w:rsidRPr="004C06B0">
        <w:rPr>
          <w:color w:val="00B0F0"/>
        </w:rPr>
        <w:t xml:space="preserve">ey </w:t>
      </w:r>
      <w:r>
        <w:rPr>
          <w:color w:val="00B0F0"/>
        </w:rPr>
        <w:t>r</w:t>
      </w:r>
      <w:r w:rsidRPr="004C06B0">
        <w:rPr>
          <w:color w:val="00B0F0"/>
        </w:rPr>
        <w:t>esponsibilities</w:t>
      </w:r>
    </w:p>
    <w:p w:rsidR="004830A0" w:rsidRPr="006E7C7D" w:rsidRDefault="004830A0" w:rsidP="004830A0">
      <w:pPr>
        <w:jc w:val="both"/>
        <w:rPr>
          <w:noProof/>
          <w:sz w:val="22"/>
          <w:szCs w:val="22"/>
          <w:lang w:val="en-NZ"/>
        </w:rPr>
      </w:pPr>
      <w:r w:rsidRPr="006E7C7D">
        <w:rPr>
          <w:noProof/>
          <w:sz w:val="22"/>
          <w:szCs w:val="22"/>
          <w:lang w:val="en-NZ"/>
        </w:rPr>
        <w:t>The S</w:t>
      </w:r>
      <w:r>
        <w:rPr>
          <w:noProof/>
          <w:sz w:val="22"/>
          <w:szCs w:val="22"/>
          <w:lang w:val="en-NZ"/>
        </w:rPr>
        <w:t>pecialist</w:t>
      </w:r>
      <w:r w:rsidRPr="006E7C7D">
        <w:rPr>
          <w:noProof/>
          <w:sz w:val="22"/>
          <w:szCs w:val="22"/>
          <w:lang w:val="en-NZ"/>
        </w:rPr>
        <w:t xml:space="preserve"> - Security, Risk and BCP partners with the Ministry senior leaders to develop and implement risk, security and business continuity strategies and plans, to support the successful delivery of Ministry strategy. </w:t>
      </w:r>
    </w:p>
    <w:p w:rsidR="004830A0" w:rsidRPr="006E7C7D" w:rsidRDefault="004830A0" w:rsidP="004830A0">
      <w:pPr>
        <w:jc w:val="both"/>
        <w:rPr>
          <w:noProof/>
          <w:sz w:val="22"/>
          <w:szCs w:val="22"/>
          <w:lang w:val="en-NZ"/>
        </w:rPr>
      </w:pPr>
      <w:r w:rsidRPr="006E7C7D">
        <w:rPr>
          <w:noProof/>
          <w:sz w:val="22"/>
          <w:szCs w:val="22"/>
          <w:lang w:val="en-NZ"/>
        </w:rPr>
        <w:t xml:space="preserve">This role is responsible for:                                                                                                             </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Taking a leadership role to provide expert advice to shape the thinking of our senior leaders, to ensure risk management strategies are relevant to staff and contribute to improved organisation delivery</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Working alongside senior leaders and managers to ensure risks are identified and appropriate mitigations are put in place</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 xml:space="preserve">Actively participating in the development of the risk management strategies for the Ministry </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Supporting the DCE’s and DCE MoT Governance and Engagement in the Chief Security Officer (CSO) role which includes providing advice on security, Protective Security Reporting related requirements and compliance</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Working with Human Resources (HR)  to ensure the Ministry’s security clearance system is appropriate and well functioning</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 xml:space="preserve">In conjunction with the Manager Governance and Commercial, working with the Senior Leadership Team (SLT) to develop, manage and continually monitor a fit-for-purpose business continuity plan </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Working with security agencies to ensure the Ministry’s security approach is consistent with best practice</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 xml:space="preserve">Ensuring strategies and plans are aligned to the Ministry’s Values, Vision and Purpose and consistent with a robust risk management framework  </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Maintaining and enhancing risk management processes and / or systems for reporting and monitoring risk to ensure best practice</w:t>
      </w:r>
    </w:p>
    <w:p w:rsidR="004830A0" w:rsidRPr="006E7C7D" w:rsidRDefault="004830A0" w:rsidP="004830A0">
      <w:pPr>
        <w:pStyle w:val="ListParagraph"/>
        <w:numPr>
          <w:ilvl w:val="0"/>
          <w:numId w:val="47"/>
        </w:numPr>
        <w:spacing w:before="120" w:after="120"/>
        <w:contextualSpacing/>
        <w:jc w:val="both"/>
        <w:rPr>
          <w:noProof/>
          <w:sz w:val="22"/>
          <w:szCs w:val="22"/>
          <w:lang w:val="en-NZ"/>
        </w:rPr>
      </w:pPr>
      <w:r w:rsidRPr="006E7C7D">
        <w:rPr>
          <w:noProof/>
          <w:sz w:val="22"/>
          <w:szCs w:val="22"/>
          <w:lang w:val="en-NZ"/>
        </w:rPr>
        <w:t xml:space="preserve">Ensuring information and knowledge-sharing practice is aligned with Ministry strategies, plans and policies </w:t>
      </w:r>
    </w:p>
    <w:p w:rsidR="004830A0" w:rsidRDefault="004830A0" w:rsidP="004830A0">
      <w:pPr>
        <w:pStyle w:val="ListParagraph"/>
        <w:numPr>
          <w:ilvl w:val="0"/>
          <w:numId w:val="47"/>
        </w:numPr>
        <w:spacing w:before="120" w:after="120"/>
        <w:contextualSpacing/>
        <w:jc w:val="both"/>
        <w:rPr>
          <w:noProof/>
          <w:lang w:val="en-NZ"/>
        </w:rPr>
      </w:pPr>
      <w:r w:rsidRPr="006E7C7D">
        <w:rPr>
          <w:noProof/>
          <w:sz w:val="22"/>
          <w:szCs w:val="22"/>
          <w:lang w:val="en-NZ"/>
        </w:rPr>
        <w:t>Overseeing the aduit programme including working with internal and external auditors to provide data requested and ensure all documentation is available</w:t>
      </w:r>
    </w:p>
    <w:p w:rsidR="004830A0" w:rsidRPr="004C06B0" w:rsidRDefault="004830A0" w:rsidP="004830A0">
      <w:pPr>
        <w:pStyle w:val="Tableheading"/>
        <w:rPr>
          <w:color w:val="00B0F0"/>
        </w:rPr>
      </w:pPr>
      <w:r w:rsidRPr="0016618A">
        <w:rPr>
          <w:color w:val="00B0F0"/>
          <w:szCs w:val="26"/>
        </w:rPr>
        <w:t>Your</w:t>
      </w:r>
      <w:r w:rsidRPr="0016618A">
        <w:rPr>
          <w:color w:val="00B0F0"/>
          <w:sz w:val="24"/>
        </w:rPr>
        <w:t xml:space="preserve"> </w:t>
      </w:r>
      <w:r>
        <w:rPr>
          <w:color w:val="00B0F0"/>
          <w:sz w:val="24"/>
        </w:rPr>
        <w:t>h</w:t>
      </w:r>
      <w:r w:rsidRPr="004C06B0">
        <w:rPr>
          <w:color w:val="00B0F0"/>
        </w:rPr>
        <w:t>ealth</w:t>
      </w:r>
      <w:r>
        <w:rPr>
          <w:color w:val="00B0F0"/>
        </w:rPr>
        <w:t>, s</w:t>
      </w:r>
      <w:r w:rsidRPr="004C06B0">
        <w:rPr>
          <w:color w:val="00B0F0"/>
        </w:rPr>
        <w:t>afety</w:t>
      </w:r>
      <w:r>
        <w:rPr>
          <w:color w:val="00B0F0"/>
        </w:rPr>
        <w:t xml:space="preserve"> and wellbeing </w:t>
      </w:r>
    </w:p>
    <w:p w:rsidR="004830A0" w:rsidRPr="00C228A2" w:rsidRDefault="004830A0" w:rsidP="004830A0">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4830A0" w:rsidRPr="00C228A2" w:rsidRDefault="004830A0" w:rsidP="004830A0">
      <w:pPr>
        <w:pStyle w:val="Tablebullet"/>
        <w:rPr>
          <w:sz w:val="22"/>
          <w:szCs w:val="22"/>
        </w:rPr>
      </w:pPr>
      <w:r w:rsidRPr="00C228A2">
        <w:rPr>
          <w:sz w:val="22"/>
          <w:szCs w:val="22"/>
        </w:rPr>
        <w:t>Work safely and take responsibility for keeping self and colleagues free from harm</w:t>
      </w:r>
    </w:p>
    <w:p w:rsidR="004830A0" w:rsidRPr="00C228A2" w:rsidRDefault="004830A0" w:rsidP="004830A0">
      <w:pPr>
        <w:pStyle w:val="Tablebullet"/>
        <w:spacing w:before="60" w:after="60"/>
        <w:jc w:val="both"/>
        <w:rPr>
          <w:sz w:val="22"/>
          <w:szCs w:val="22"/>
        </w:rPr>
      </w:pPr>
      <w:r w:rsidRPr="00C228A2">
        <w:rPr>
          <w:sz w:val="22"/>
          <w:szCs w:val="22"/>
        </w:rPr>
        <w:t>Report incidents and hazards promptly</w:t>
      </w:r>
    </w:p>
    <w:p w:rsidR="004830A0" w:rsidRPr="00C228A2" w:rsidRDefault="004830A0" w:rsidP="004830A0">
      <w:pPr>
        <w:pStyle w:val="Tablebullet"/>
        <w:spacing w:before="60" w:after="60"/>
        <w:jc w:val="both"/>
        <w:rPr>
          <w:sz w:val="22"/>
          <w:szCs w:val="22"/>
        </w:rPr>
      </w:pPr>
      <w:r w:rsidRPr="00C228A2">
        <w:rPr>
          <w:sz w:val="22"/>
          <w:szCs w:val="22"/>
        </w:rPr>
        <w:t>Know what to do in the event of an emergency</w:t>
      </w:r>
    </w:p>
    <w:p w:rsidR="004830A0" w:rsidRPr="00C228A2" w:rsidRDefault="004830A0" w:rsidP="004830A0">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p w:rsidR="004830A0" w:rsidRPr="004C06B0" w:rsidRDefault="004830A0" w:rsidP="004830A0">
      <w:pPr>
        <w:pStyle w:val="Tableheading"/>
        <w:spacing w:before="240" w:after="240"/>
        <w:rPr>
          <w:color w:val="00B0F0"/>
        </w:rPr>
      </w:pPr>
      <w:r w:rsidRPr="004C06B0">
        <w:rPr>
          <w:color w:val="00B0F0"/>
        </w:rPr>
        <w:t>Who you will work with</w:t>
      </w:r>
      <w:r>
        <w:rPr>
          <w:color w:val="00B0F0"/>
        </w:rPr>
        <w:t xml:space="preserve"> to get the job done</w:t>
      </w:r>
    </w:p>
    <w:tbl>
      <w:tblPr>
        <w:tblStyle w:val="TableGrid"/>
        <w:tblW w:w="0" w:type="auto"/>
        <w:tblLook w:val="04A0" w:firstRow="1" w:lastRow="0" w:firstColumn="1" w:lastColumn="0" w:noHBand="0" w:noVBand="1"/>
      </w:tblPr>
      <w:tblGrid>
        <w:gridCol w:w="2263"/>
        <w:gridCol w:w="7366"/>
      </w:tblGrid>
      <w:tr w:rsidR="004830A0" w:rsidTr="004830A0">
        <w:tc>
          <w:tcPr>
            <w:tcW w:w="2263" w:type="dxa"/>
            <w:vMerge w:val="restart"/>
            <w:vAlign w:val="center"/>
          </w:tcPr>
          <w:p w:rsidR="004830A0" w:rsidRPr="004830A0" w:rsidRDefault="004830A0" w:rsidP="004830A0">
            <w:pPr>
              <w:pStyle w:val="Tablenormalcondensed"/>
              <w:jc w:val="center"/>
              <w:rPr>
                <w:rFonts w:asciiTheme="minorHAnsi" w:hAnsiTheme="minorHAnsi" w:cs="Arial Mäori"/>
                <w:b/>
                <w:sz w:val="22"/>
                <w:szCs w:val="22"/>
              </w:rPr>
            </w:pPr>
            <w:r w:rsidRPr="004830A0">
              <w:rPr>
                <w:rFonts w:asciiTheme="minorHAnsi" w:hAnsiTheme="minorHAnsi" w:cs="Arial Mäori"/>
                <w:b/>
                <w:sz w:val="22"/>
                <w:szCs w:val="22"/>
              </w:rPr>
              <w:t>Internal</w:t>
            </w:r>
          </w:p>
        </w:tc>
        <w:tc>
          <w:tcPr>
            <w:tcW w:w="7366" w:type="dxa"/>
          </w:tcPr>
          <w:p w:rsidR="004830A0" w:rsidRDefault="004830A0" w:rsidP="004830A0">
            <w:pPr>
              <w:pStyle w:val="Tablenormalcondensed"/>
              <w:jc w:val="both"/>
              <w:rPr>
                <w:rFonts w:asciiTheme="minorHAnsi" w:hAnsiTheme="minorHAnsi" w:cs="Arial Mäori"/>
                <w:sz w:val="22"/>
                <w:szCs w:val="22"/>
              </w:rPr>
            </w:pPr>
            <w:r>
              <w:rPr>
                <w:rFonts w:asciiTheme="minorHAnsi" w:hAnsiTheme="minorHAnsi" w:cs="Arial Mäori"/>
                <w:sz w:val="22"/>
                <w:szCs w:val="22"/>
              </w:rPr>
              <w:t>Finance</w:t>
            </w:r>
          </w:p>
        </w:tc>
      </w:tr>
      <w:tr w:rsidR="004830A0" w:rsidTr="004830A0">
        <w:tc>
          <w:tcPr>
            <w:tcW w:w="2263" w:type="dxa"/>
            <w:vMerge/>
            <w:vAlign w:val="center"/>
          </w:tcPr>
          <w:p w:rsidR="004830A0" w:rsidRPr="004830A0" w:rsidRDefault="004830A0" w:rsidP="004830A0">
            <w:pPr>
              <w:pStyle w:val="Tablenormalcondensed"/>
              <w:jc w:val="center"/>
              <w:rPr>
                <w:rFonts w:asciiTheme="minorHAnsi" w:hAnsiTheme="minorHAnsi" w:cs="Arial Mäori"/>
                <w:b/>
                <w:sz w:val="22"/>
                <w:szCs w:val="22"/>
              </w:rPr>
            </w:pPr>
          </w:p>
        </w:tc>
        <w:tc>
          <w:tcPr>
            <w:tcW w:w="7366" w:type="dxa"/>
          </w:tcPr>
          <w:p w:rsidR="004830A0" w:rsidRDefault="004830A0" w:rsidP="004830A0">
            <w:pPr>
              <w:pStyle w:val="Tablenormalcondensed"/>
              <w:jc w:val="both"/>
              <w:rPr>
                <w:rFonts w:asciiTheme="minorHAnsi" w:hAnsiTheme="minorHAnsi" w:cs="Arial Mäori"/>
                <w:sz w:val="22"/>
                <w:szCs w:val="22"/>
              </w:rPr>
            </w:pPr>
            <w:r>
              <w:rPr>
                <w:rFonts w:asciiTheme="minorHAnsi" w:hAnsiTheme="minorHAnsi" w:cs="Arial Mäori"/>
                <w:sz w:val="22"/>
                <w:szCs w:val="22"/>
              </w:rPr>
              <w:t>Digital &amp; Knowledge team</w:t>
            </w:r>
          </w:p>
        </w:tc>
      </w:tr>
      <w:tr w:rsidR="004830A0" w:rsidTr="004830A0">
        <w:tc>
          <w:tcPr>
            <w:tcW w:w="2263" w:type="dxa"/>
            <w:vMerge/>
            <w:vAlign w:val="center"/>
          </w:tcPr>
          <w:p w:rsidR="004830A0" w:rsidRPr="004830A0" w:rsidRDefault="004830A0" w:rsidP="004830A0">
            <w:pPr>
              <w:pStyle w:val="Tablenormalcondensed"/>
              <w:jc w:val="center"/>
              <w:rPr>
                <w:rFonts w:asciiTheme="minorHAnsi" w:hAnsiTheme="minorHAnsi" w:cs="Arial Mäori"/>
                <w:b/>
                <w:sz w:val="22"/>
                <w:szCs w:val="22"/>
              </w:rPr>
            </w:pPr>
          </w:p>
        </w:tc>
        <w:tc>
          <w:tcPr>
            <w:tcW w:w="7366" w:type="dxa"/>
          </w:tcPr>
          <w:p w:rsidR="004830A0" w:rsidRDefault="004830A0" w:rsidP="004830A0">
            <w:pPr>
              <w:pStyle w:val="Tablenormalcondensed"/>
              <w:jc w:val="both"/>
              <w:rPr>
                <w:rFonts w:asciiTheme="minorHAnsi" w:hAnsiTheme="minorHAnsi" w:cs="Arial Mäori"/>
                <w:sz w:val="22"/>
                <w:szCs w:val="22"/>
              </w:rPr>
            </w:pPr>
            <w:r>
              <w:rPr>
                <w:rFonts w:asciiTheme="minorHAnsi" w:hAnsiTheme="minorHAnsi" w:cs="Arial Mäori"/>
                <w:sz w:val="22"/>
                <w:szCs w:val="22"/>
              </w:rPr>
              <w:t>Deputy Chief Executives</w:t>
            </w:r>
          </w:p>
        </w:tc>
      </w:tr>
      <w:tr w:rsidR="004830A0" w:rsidTr="004830A0">
        <w:tc>
          <w:tcPr>
            <w:tcW w:w="2263" w:type="dxa"/>
            <w:vMerge/>
            <w:vAlign w:val="center"/>
          </w:tcPr>
          <w:p w:rsidR="004830A0" w:rsidRPr="004830A0" w:rsidRDefault="004830A0" w:rsidP="004830A0">
            <w:pPr>
              <w:pStyle w:val="Tablenormalcondensed"/>
              <w:jc w:val="center"/>
              <w:rPr>
                <w:rFonts w:asciiTheme="minorHAnsi" w:hAnsiTheme="minorHAnsi" w:cs="Arial Mäori"/>
                <w:b/>
                <w:sz w:val="22"/>
                <w:szCs w:val="22"/>
              </w:rPr>
            </w:pPr>
          </w:p>
        </w:tc>
        <w:tc>
          <w:tcPr>
            <w:tcW w:w="7366" w:type="dxa"/>
          </w:tcPr>
          <w:p w:rsidR="004830A0" w:rsidRDefault="004830A0" w:rsidP="004830A0">
            <w:pPr>
              <w:pStyle w:val="Tablenormalcondensed"/>
              <w:jc w:val="both"/>
              <w:rPr>
                <w:rFonts w:asciiTheme="minorHAnsi" w:hAnsiTheme="minorHAnsi" w:cs="Arial Mäori"/>
                <w:sz w:val="22"/>
                <w:szCs w:val="22"/>
              </w:rPr>
            </w:pPr>
            <w:r>
              <w:rPr>
                <w:rFonts w:asciiTheme="minorHAnsi" w:hAnsiTheme="minorHAnsi" w:cs="Arial Mäori"/>
                <w:sz w:val="22"/>
                <w:szCs w:val="22"/>
              </w:rPr>
              <w:t>All managers and staff</w:t>
            </w:r>
          </w:p>
        </w:tc>
      </w:tr>
      <w:tr w:rsidR="004830A0" w:rsidTr="004830A0">
        <w:tc>
          <w:tcPr>
            <w:tcW w:w="2263" w:type="dxa"/>
            <w:vMerge w:val="restart"/>
            <w:vAlign w:val="center"/>
          </w:tcPr>
          <w:p w:rsidR="004830A0" w:rsidRPr="004830A0" w:rsidRDefault="004830A0" w:rsidP="004830A0">
            <w:pPr>
              <w:pStyle w:val="Tablenormalcondensed"/>
              <w:jc w:val="center"/>
              <w:rPr>
                <w:rFonts w:asciiTheme="minorHAnsi" w:hAnsiTheme="minorHAnsi" w:cs="Arial Mäori"/>
                <w:b/>
                <w:sz w:val="22"/>
                <w:szCs w:val="22"/>
              </w:rPr>
            </w:pPr>
            <w:r w:rsidRPr="004830A0">
              <w:rPr>
                <w:rFonts w:asciiTheme="minorHAnsi" w:hAnsiTheme="minorHAnsi" w:cs="Arial Mäori"/>
                <w:b/>
                <w:sz w:val="22"/>
                <w:szCs w:val="22"/>
              </w:rPr>
              <w:t>External</w:t>
            </w:r>
          </w:p>
        </w:tc>
        <w:tc>
          <w:tcPr>
            <w:tcW w:w="7366" w:type="dxa"/>
          </w:tcPr>
          <w:p w:rsidR="004830A0" w:rsidRPr="004830A0" w:rsidRDefault="004830A0" w:rsidP="004830A0">
            <w:pPr>
              <w:pStyle w:val="Tablenormalcondensed"/>
              <w:jc w:val="both"/>
              <w:rPr>
                <w:rFonts w:asciiTheme="minorHAnsi" w:hAnsiTheme="minorHAnsi"/>
                <w:sz w:val="22"/>
                <w:szCs w:val="22"/>
              </w:rPr>
            </w:pPr>
            <w:r>
              <w:rPr>
                <w:rFonts w:asciiTheme="minorHAnsi" w:hAnsiTheme="minorHAnsi"/>
                <w:sz w:val="22"/>
                <w:szCs w:val="22"/>
              </w:rPr>
              <w:t xml:space="preserve">Protective Security Requirements </w:t>
            </w:r>
          </w:p>
        </w:tc>
      </w:tr>
      <w:tr w:rsidR="004830A0" w:rsidTr="004830A0">
        <w:tc>
          <w:tcPr>
            <w:tcW w:w="2263" w:type="dxa"/>
            <w:vMerge/>
          </w:tcPr>
          <w:p w:rsidR="004830A0" w:rsidRDefault="004830A0" w:rsidP="004830A0">
            <w:pPr>
              <w:pStyle w:val="Tablenormalcondensed"/>
              <w:jc w:val="both"/>
              <w:rPr>
                <w:rFonts w:asciiTheme="minorHAnsi" w:hAnsiTheme="minorHAnsi" w:cs="Arial Mäori"/>
                <w:sz w:val="22"/>
                <w:szCs w:val="22"/>
              </w:rPr>
            </w:pPr>
          </w:p>
        </w:tc>
        <w:tc>
          <w:tcPr>
            <w:tcW w:w="7366" w:type="dxa"/>
          </w:tcPr>
          <w:p w:rsidR="004830A0" w:rsidRDefault="004830A0" w:rsidP="004830A0">
            <w:pPr>
              <w:pStyle w:val="Tablenormalcondensed"/>
              <w:rPr>
                <w:rFonts w:asciiTheme="minorHAnsi" w:hAnsiTheme="minorHAnsi" w:cs="Arial Mäori"/>
                <w:sz w:val="22"/>
                <w:szCs w:val="22"/>
              </w:rPr>
            </w:pPr>
            <w:r>
              <w:rPr>
                <w:rFonts w:asciiTheme="minorHAnsi" w:hAnsiTheme="minorHAnsi" w:cs="Arial Mäori"/>
                <w:sz w:val="22"/>
                <w:szCs w:val="22"/>
              </w:rPr>
              <w:t>Crown Entities in the transport sector</w:t>
            </w:r>
          </w:p>
        </w:tc>
      </w:tr>
      <w:tr w:rsidR="004830A0" w:rsidTr="004830A0">
        <w:tc>
          <w:tcPr>
            <w:tcW w:w="2263" w:type="dxa"/>
            <w:vMerge/>
          </w:tcPr>
          <w:p w:rsidR="004830A0" w:rsidRDefault="004830A0" w:rsidP="004830A0">
            <w:pPr>
              <w:pStyle w:val="Tablenormalcondensed"/>
              <w:jc w:val="both"/>
              <w:rPr>
                <w:rFonts w:asciiTheme="minorHAnsi" w:hAnsiTheme="minorHAnsi" w:cs="Arial Mäori"/>
                <w:sz w:val="22"/>
                <w:szCs w:val="22"/>
              </w:rPr>
            </w:pPr>
          </w:p>
        </w:tc>
        <w:tc>
          <w:tcPr>
            <w:tcW w:w="7366" w:type="dxa"/>
          </w:tcPr>
          <w:p w:rsidR="004830A0" w:rsidRDefault="004830A0" w:rsidP="004830A0">
            <w:pPr>
              <w:pStyle w:val="Tablenormalcondensed"/>
              <w:rPr>
                <w:rFonts w:asciiTheme="minorHAnsi" w:hAnsiTheme="minorHAnsi" w:cs="Arial Mäori"/>
                <w:sz w:val="22"/>
                <w:szCs w:val="22"/>
              </w:rPr>
            </w:pPr>
            <w:r>
              <w:rPr>
                <w:rFonts w:asciiTheme="minorHAnsi" w:hAnsiTheme="minorHAnsi" w:cs="Arial Mäori"/>
                <w:sz w:val="22"/>
                <w:szCs w:val="22"/>
              </w:rPr>
              <w:t>Government agencies and other organisations</w:t>
            </w:r>
          </w:p>
        </w:tc>
      </w:tr>
      <w:tr w:rsidR="004830A0" w:rsidTr="004830A0">
        <w:tc>
          <w:tcPr>
            <w:tcW w:w="2263" w:type="dxa"/>
            <w:vMerge/>
          </w:tcPr>
          <w:p w:rsidR="004830A0" w:rsidRDefault="004830A0" w:rsidP="004830A0">
            <w:pPr>
              <w:pStyle w:val="Tablenormalcondensed"/>
              <w:jc w:val="both"/>
              <w:rPr>
                <w:rFonts w:asciiTheme="minorHAnsi" w:hAnsiTheme="minorHAnsi" w:cs="Arial Mäori"/>
                <w:sz w:val="22"/>
                <w:szCs w:val="22"/>
              </w:rPr>
            </w:pPr>
          </w:p>
        </w:tc>
        <w:tc>
          <w:tcPr>
            <w:tcW w:w="7366" w:type="dxa"/>
          </w:tcPr>
          <w:p w:rsidR="004830A0" w:rsidRDefault="004830A0" w:rsidP="004830A0">
            <w:pPr>
              <w:pStyle w:val="Tablenormalcondensed"/>
              <w:jc w:val="both"/>
              <w:rPr>
                <w:rFonts w:asciiTheme="minorHAnsi" w:hAnsiTheme="minorHAnsi" w:cs="Arial Mäori"/>
                <w:sz w:val="22"/>
                <w:szCs w:val="22"/>
              </w:rPr>
            </w:pPr>
            <w:r>
              <w:rPr>
                <w:rFonts w:asciiTheme="minorHAnsi" w:hAnsiTheme="minorHAnsi" w:cs="Arial Mäori"/>
                <w:sz w:val="22"/>
                <w:szCs w:val="22"/>
              </w:rPr>
              <w:t>External providers/consultants</w:t>
            </w:r>
          </w:p>
        </w:tc>
      </w:tr>
    </w:tbl>
    <w:p w:rsidR="004830A0" w:rsidRPr="00C228A2" w:rsidRDefault="004830A0" w:rsidP="004830A0">
      <w:pPr>
        <w:pStyle w:val="Tablenormalcondensed"/>
        <w:jc w:val="both"/>
        <w:rPr>
          <w:rFonts w:asciiTheme="minorHAnsi" w:hAnsiTheme="minorHAnsi" w:cs="Arial Mäori"/>
          <w:sz w:val="22"/>
          <w:szCs w:val="22"/>
        </w:rPr>
      </w:pPr>
    </w:p>
    <w:p w:rsidR="004830A0" w:rsidRPr="004C06B0" w:rsidRDefault="004830A0" w:rsidP="004830A0">
      <w:pPr>
        <w:pStyle w:val="Tableheading"/>
        <w:rPr>
          <w:color w:val="00B0F0"/>
        </w:rPr>
      </w:pPr>
      <w:r>
        <w:rPr>
          <w:color w:val="00B0F0"/>
        </w:rPr>
        <w:t>W</w:t>
      </w:r>
      <w:r w:rsidRPr="004C06B0">
        <w:rPr>
          <w:color w:val="00B0F0"/>
        </w:rPr>
        <w:t>hat you will bring specifically</w:t>
      </w:r>
    </w:p>
    <w:p w:rsidR="004830A0" w:rsidRPr="00C228A2" w:rsidRDefault="004830A0" w:rsidP="004830A0">
      <w:pPr>
        <w:pStyle w:val="Tablenormal0"/>
        <w:rPr>
          <w:b/>
          <w:bCs/>
          <w:sz w:val="22"/>
          <w:szCs w:val="22"/>
        </w:rPr>
      </w:pPr>
      <w:r w:rsidRPr="00C228A2">
        <w:rPr>
          <w:b/>
          <w:bCs/>
          <w:sz w:val="22"/>
          <w:szCs w:val="22"/>
        </w:rPr>
        <w:t xml:space="preserve">Experience: </w:t>
      </w:r>
    </w:p>
    <w:p w:rsidR="004830A0" w:rsidRPr="00AA5076" w:rsidRDefault="004830A0" w:rsidP="004830A0">
      <w:pPr>
        <w:jc w:val="both"/>
        <w:rPr>
          <w:noProof/>
          <w:sz w:val="22"/>
          <w:szCs w:val="22"/>
          <w:lang w:val="en-NZ"/>
        </w:rPr>
      </w:pPr>
      <w:r w:rsidRPr="00AA5076">
        <w:rPr>
          <w:noProof/>
          <w:sz w:val="22"/>
          <w:szCs w:val="22"/>
          <w:lang w:val="en-NZ"/>
        </w:rPr>
        <w:t>Essential:</w:t>
      </w:r>
    </w:p>
    <w:p w:rsidR="004830A0" w:rsidRPr="00AA5076" w:rsidRDefault="004830A0" w:rsidP="004830A0">
      <w:pPr>
        <w:pStyle w:val="ListParagraph"/>
        <w:numPr>
          <w:ilvl w:val="0"/>
          <w:numId w:val="17"/>
        </w:numPr>
        <w:spacing w:before="120" w:after="120"/>
        <w:contextualSpacing/>
        <w:jc w:val="both"/>
        <w:rPr>
          <w:noProof/>
          <w:sz w:val="22"/>
          <w:szCs w:val="22"/>
          <w:lang w:val="en-NZ"/>
        </w:rPr>
      </w:pPr>
      <w:r w:rsidRPr="00AA5076">
        <w:rPr>
          <w:noProof/>
          <w:sz w:val="22"/>
          <w:szCs w:val="22"/>
          <w:lang w:val="en-NZ"/>
        </w:rPr>
        <w:t>Business partnering and business continuity/ risk / security advice</w:t>
      </w:r>
    </w:p>
    <w:p w:rsidR="004830A0" w:rsidRPr="00AA5076" w:rsidRDefault="004830A0" w:rsidP="004830A0">
      <w:pPr>
        <w:pStyle w:val="ListParagraph"/>
        <w:numPr>
          <w:ilvl w:val="0"/>
          <w:numId w:val="17"/>
        </w:numPr>
        <w:spacing w:before="120" w:after="120"/>
        <w:contextualSpacing/>
        <w:jc w:val="both"/>
        <w:rPr>
          <w:noProof/>
          <w:sz w:val="22"/>
          <w:szCs w:val="22"/>
          <w:lang w:val="en-NZ"/>
        </w:rPr>
      </w:pPr>
      <w:r w:rsidRPr="00AA5076">
        <w:rPr>
          <w:noProof/>
          <w:sz w:val="22"/>
          <w:szCs w:val="22"/>
          <w:lang w:val="en-NZ"/>
        </w:rPr>
        <w:t>Demonstrated ability to engage with and influence senior leaders across  business continuity/ risk / security along with other related disciplines</w:t>
      </w:r>
    </w:p>
    <w:p w:rsidR="004830A0" w:rsidRPr="00AA5076" w:rsidRDefault="004830A0" w:rsidP="004830A0">
      <w:pPr>
        <w:pStyle w:val="ListParagraph"/>
        <w:numPr>
          <w:ilvl w:val="0"/>
          <w:numId w:val="17"/>
        </w:numPr>
        <w:spacing w:before="120" w:after="120"/>
        <w:contextualSpacing/>
        <w:jc w:val="both"/>
        <w:rPr>
          <w:noProof/>
          <w:sz w:val="22"/>
          <w:szCs w:val="22"/>
          <w:lang w:val="en-NZ"/>
        </w:rPr>
      </w:pPr>
      <w:r w:rsidRPr="00AA5076">
        <w:rPr>
          <w:noProof/>
          <w:sz w:val="22"/>
          <w:szCs w:val="22"/>
          <w:lang w:val="en-NZ"/>
        </w:rPr>
        <w:t>Demonstrated experience in the design, implementation and management of risk, security and business continuity strategies</w:t>
      </w:r>
    </w:p>
    <w:p w:rsidR="004830A0" w:rsidRPr="00AA5076" w:rsidRDefault="004830A0" w:rsidP="004830A0">
      <w:pPr>
        <w:pStyle w:val="ListParagraph"/>
        <w:numPr>
          <w:ilvl w:val="0"/>
          <w:numId w:val="17"/>
        </w:numPr>
        <w:spacing w:before="120" w:after="120"/>
        <w:contextualSpacing/>
        <w:jc w:val="both"/>
        <w:rPr>
          <w:noProof/>
          <w:sz w:val="22"/>
          <w:szCs w:val="22"/>
          <w:lang w:val="en-NZ"/>
        </w:rPr>
      </w:pPr>
      <w:r w:rsidRPr="00AA5076">
        <w:rPr>
          <w:noProof/>
          <w:sz w:val="22"/>
          <w:szCs w:val="22"/>
          <w:lang w:val="en-NZ"/>
        </w:rPr>
        <w:t xml:space="preserve">Experience in the public sector </w:t>
      </w:r>
    </w:p>
    <w:p w:rsidR="004830A0" w:rsidRPr="00C228A2" w:rsidRDefault="004830A0" w:rsidP="004830A0">
      <w:pPr>
        <w:pStyle w:val="Tablebullet"/>
        <w:numPr>
          <w:ilvl w:val="0"/>
          <w:numId w:val="0"/>
        </w:numPr>
        <w:jc w:val="both"/>
        <w:rPr>
          <w:b/>
          <w:bCs/>
          <w:sz w:val="22"/>
          <w:szCs w:val="22"/>
        </w:rPr>
      </w:pPr>
      <w:r w:rsidRPr="00C228A2">
        <w:rPr>
          <w:b/>
          <w:bCs/>
          <w:sz w:val="22"/>
          <w:szCs w:val="22"/>
        </w:rPr>
        <w:t>Knowledge</w:t>
      </w:r>
      <w:r>
        <w:rPr>
          <w:b/>
          <w:bCs/>
          <w:sz w:val="22"/>
          <w:szCs w:val="22"/>
        </w:rPr>
        <w:t xml:space="preserve"> and Skills</w:t>
      </w:r>
      <w:r w:rsidRPr="00C228A2">
        <w:rPr>
          <w:b/>
          <w:bCs/>
          <w:sz w:val="22"/>
          <w:szCs w:val="22"/>
        </w:rPr>
        <w:t>:</w:t>
      </w:r>
    </w:p>
    <w:p w:rsidR="004830A0" w:rsidRPr="00AA5076" w:rsidRDefault="004830A0" w:rsidP="004830A0">
      <w:pPr>
        <w:pStyle w:val="ListParagraph"/>
        <w:numPr>
          <w:ilvl w:val="0"/>
          <w:numId w:val="48"/>
        </w:numPr>
        <w:spacing w:before="120" w:after="120"/>
        <w:contextualSpacing/>
        <w:jc w:val="both"/>
        <w:rPr>
          <w:noProof/>
          <w:sz w:val="22"/>
          <w:szCs w:val="22"/>
          <w:lang w:val="en-NZ"/>
        </w:rPr>
      </w:pPr>
      <w:r w:rsidRPr="00AA5076">
        <w:rPr>
          <w:noProof/>
          <w:sz w:val="22"/>
          <w:szCs w:val="22"/>
          <w:lang w:val="en-NZ"/>
        </w:rPr>
        <w:t>Knowledge of New Zealand government context relating to risk management</w:t>
      </w:r>
    </w:p>
    <w:p w:rsidR="004830A0" w:rsidRPr="00AA5076" w:rsidRDefault="004830A0" w:rsidP="004830A0">
      <w:pPr>
        <w:pStyle w:val="ListParagraph"/>
        <w:numPr>
          <w:ilvl w:val="0"/>
          <w:numId w:val="48"/>
        </w:numPr>
        <w:spacing w:before="120" w:after="120"/>
        <w:contextualSpacing/>
        <w:jc w:val="both"/>
        <w:rPr>
          <w:noProof/>
          <w:sz w:val="22"/>
          <w:szCs w:val="22"/>
          <w:lang w:val="en-NZ"/>
        </w:rPr>
      </w:pPr>
      <w:r w:rsidRPr="00AA5076">
        <w:rPr>
          <w:noProof/>
          <w:sz w:val="22"/>
          <w:szCs w:val="22"/>
          <w:lang w:val="en-NZ"/>
        </w:rPr>
        <w:t>Experience working with government control and accountability agencies</w:t>
      </w:r>
    </w:p>
    <w:p w:rsidR="004830A0" w:rsidRPr="00AA5076" w:rsidRDefault="004830A0" w:rsidP="004830A0">
      <w:pPr>
        <w:pStyle w:val="ListParagraph"/>
        <w:numPr>
          <w:ilvl w:val="0"/>
          <w:numId w:val="48"/>
        </w:numPr>
        <w:spacing w:before="120" w:after="120"/>
        <w:contextualSpacing/>
        <w:jc w:val="both"/>
        <w:rPr>
          <w:noProof/>
          <w:sz w:val="22"/>
          <w:szCs w:val="22"/>
          <w:lang w:val="en-NZ"/>
        </w:rPr>
      </w:pPr>
      <w:r w:rsidRPr="00AA5076">
        <w:rPr>
          <w:noProof/>
          <w:sz w:val="22"/>
          <w:szCs w:val="22"/>
          <w:lang w:val="en-NZ"/>
        </w:rPr>
        <w:t>Proven written and verbal communication, with strong influencing and reporting skills</w:t>
      </w:r>
    </w:p>
    <w:p w:rsidR="004830A0" w:rsidRPr="00AA5076" w:rsidRDefault="004830A0" w:rsidP="004830A0">
      <w:pPr>
        <w:pStyle w:val="ListParagraph"/>
        <w:numPr>
          <w:ilvl w:val="0"/>
          <w:numId w:val="48"/>
        </w:numPr>
        <w:spacing w:before="120" w:after="120"/>
        <w:contextualSpacing/>
        <w:rPr>
          <w:sz w:val="22"/>
          <w:szCs w:val="22"/>
        </w:rPr>
      </w:pPr>
      <w:r w:rsidRPr="00AA5076">
        <w:rPr>
          <w:sz w:val="22"/>
          <w:szCs w:val="22"/>
        </w:rPr>
        <w:t>This role requires the ability to obtain a high level national security clearance.  Note that the vetting process to obtain a clearance can be invasive and that if a clearance is granted, the staff member is required to maintain their clearance as a condition of their employment in this role.</w:t>
      </w:r>
    </w:p>
    <w:p w:rsidR="004830A0" w:rsidRPr="00C228A2" w:rsidRDefault="004830A0" w:rsidP="004830A0">
      <w:pPr>
        <w:pStyle w:val="Tablenormal0"/>
        <w:rPr>
          <w:b/>
          <w:bCs/>
          <w:sz w:val="22"/>
          <w:szCs w:val="22"/>
        </w:rPr>
      </w:pPr>
      <w:r w:rsidRPr="00C228A2">
        <w:rPr>
          <w:b/>
          <w:bCs/>
          <w:sz w:val="22"/>
          <w:szCs w:val="22"/>
        </w:rPr>
        <w:t>Other requirements:</w:t>
      </w:r>
    </w:p>
    <w:p w:rsidR="004830A0" w:rsidRPr="00AA5076" w:rsidRDefault="004830A0" w:rsidP="004830A0">
      <w:pPr>
        <w:pStyle w:val="ListParagraph"/>
        <w:spacing w:before="0" w:after="0"/>
        <w:contextualSpacing/>
        <w:jc w:val="both"/>
        <w:rPr>
          <w:noProof/>
          <w:sz w:val="22"/>
          <w:szCs w:val="22"/>
        </w:rPr>
      </w:pPr>
      <w:r w:rsidRPr="00AA5076">
        <w:rPr>
          <w:noProof/>
          <w:sz w:val="22"/>
          <w:szCs w:val="22"/>
        </w:rPr>
        <w:t>A tertiary qualification preferably the area of accountability or risk management or comparable experience.</w:t>
      </w:r>
    </w:p>
    <w:p w:rsidR="004830A0" w:rsidRPr="00C228A2" w:rsidRDefault="004830A0" w:rsidP="004830A0">
      <w:pPr>
        <w:pStyle w:val="Tablebullet"/>
        <w:numPr>
          <w:ilvl w:val="0"/>
          <w:numId w:val="0"/>
        </w:numPr>
        <w:ind w:left="357" w:hanging="357"/>
        <w:jc w:val="both"/>
        <w:rPr>
          <w:sz w:val="22"/>
          <w:szCs w:val="22"/>
        </w:rPr>
      </w:pPr>
      <w:bookmarkStart w:id="0" w:name="_GoBack"/>
      <w:bookmarkEnd w:id="0"/>
    </w:p>
    <w:p w:rsidR="00F81A8F" w:rsidRPr="004830A0" w:rsidRDefault="004830A0" w:rsidP="004830A0">
      <w:pPr>
        <w:pStyle w:val="Tableheading"/>
        <w:rPr>
          <w:color w:val="00B0F0"/>
        </w:rPr>
      </w:pPr>
      <w:r w:rsidRPr="00014D61">
        <w:rPr>
          <w:color w:val="00B0F0"/>
        </w:rPr>
        <w:t>Leadership</w:t>
      </w:r>
      <w:r>
        <w:rPr>
          <w:color w:val="00B0F0"/>
        </w:rPr>
        <w:t xml:space="preserve"> capabilities </w:t>
      </w:r>
    </w:p>
    <w:p w:rsidR="00610B39" w:rsidRPr="00610B39" w:rsidRDefault="00F81A8F" w:rsidP="00610B39">
      <w:pPr>
        <w:spacing w:after="0"/>
        <w:rPr>
          <w:b/>
          <w:sz w:val="22"/>
          <w:szCs w:val="22"/>
          <w:lang w:val="en-NZ"/>
        </w:rPr>
      </w:pPr>
      <w:r>
        <w:rPr>
          <w:b/>
          <w:sz w:val="22"/>
          <w:szCs w:val="22"/>
          <w:lang w:val="en-NZ"/>
        </w:rPr>
        <w:t>Honest</w:t>
      </w:r>
      <w:r w:rsidR="00610B39" w:rsidRPr="00610B39">
        <w:rPr>
          <w:b/>
          <w:sz w:val="22"/>
          <w:szCs w:val="22"/>
          <w:lang w:val="en-NZ"/>
        </w:rPr>
        <w:t xml:space="preserve"> and </w:t>
      </w:r>
      <w:r w:rsidR="00AF5140">
        <w:rPr>
          <w:b/>
          <w:sz w:val="22"/>
          <w:szCs w:val="22"/>
          <w:lang w:val="en-NZ"/>
        </w:rPr>
        <w:t>c</w:t>
      </w:r>
      <w:r w:rsidR="00610B39" w:rsidRPr="00610B39">
        <w:rPr>
          <w:b/>
          <w:sz w:val="22"/>
          <w:szCs w:val="22"/>
          <w:lang w:val="en-NZ"/>
        </w:rPr>
        <w:t>ourageous</w:t>
      </w:r>
    </w:p>
    <w:p w:rsidR="00610B39" w:rsidRPr="00610B39" w:rsidRDefault="00610B39" w:rsidP="00610B39">
      <w:pPr>
        <w:numPr>
          <w:ilvl w:val="0"/>
          <w:numId w:val="41"/>
        </w:numPr>
        <w:spacing w:before="0" w:after="0"/>
        <w:rPr>
          <w:sz w:val="22"/>
          <w:szCs w:val="22"/>
          <w:lang w:val="en-NZ"/>
        </w:rPr>
      </w:pPr>
      <w:r w:rsidRPr="00610B39">
        <w:rPr>
          <w:sz w:val="22"/>
          <w:szCs w:val="22"/>
          <w:lang w:val="en-NZ"/>
        </w:rPr>
        <w:t xml:space="preserve">Deliver the hard messages, and makes </w:t>
      </w:r>
      <w:r w:rsidR="00B84CAC" w:rsidRPr="00014D61">
        <w:rPr>
          <w:sz w:val="22"/>
          <w:szCs w:val="22"/>
          <w:lang w:val="en-NZ"/>
        </w:rPr>
        <w:t>difficult</w:t>
      </w:r>
      <w:r w:rsidR="00B84CAC">
        <w:rPr>
          <w:sz w:val="22"/>
          <w:szCs w:val="22"/>
          <w:lang w:val="en-NZ"/>
        </w:rPr>
        <w:t xml:space="preserve"> </w:t>
      </w:r>
      <w:r w:rsidRPr="00610B39">
        <w:rPr>
          <w:sz w:val="22"/>
          <w:szCs w:val="22"/>
          <w:lang w:val="en-NZ"/>
        </w:rPr>
        <w:t>decisions in a timely manner</w:t>
      </w:r>
      <w:r w:rsidR="00907496">
        <w:rPr>
          <w:sz w:val="22"/>
          <w:szCs w:val="22"/>
          <w:lang w:val="en-NZ"/>
        </w:rPr>
        <w:t xml:space="preserve"> </w:t>
      </w:r>
      <w:r w:rsidRPr="00610B39">
        <w:rPr>
          <w:sz w:val="22"/>
          <w:szCs w:val="22"/>
          <w:lang w:val="en-NZ"/>
        </w:rPr>
        <w:t>to advance the longer-term best interests of customers and New Zealand.</w:t>
      </w:r>
    </w:p>
    <w:p w:rsidR="00610B39" w:rsidRPr="00610B39" w:rsidRDefault="00F81A8F" w:rsidP="00610B39">
      <w:pPr>
        <w:spacing w:after="0"/>
        <w:rPr>
          <w:b/>
          <w:sz w:val="22"/>
          <w:szCs w:val="22"/>
          <w:lang w:val="en-NZ"/>
        </w:rPr>
      </w:pPr>
      <w:r>
        <w:rPr>
          <w:b/>
          <w:sz w:val="22"/>
          <w:szCs w:val="22"/>
          <w:lang w:val="en-NZ"/>
        </w:rPr>
        <w:t>Curious</w:t>
      </w:r>
    </w:p>
    <w:p w:rsidR="00610B39" w:rsidRPr="00610B39" w:rsidRDefault="00610B39" w:rsidP="00610B39">
      <w:pPr>
        <w:numPr>
          <w:ilvl w:val="0"/>
          <w:numId w:val="41"/>
        </w:numPr>
        <w:spacing w:before="0" w:after="0"/>
        <w:rPr>
          <w:sz w:val="22"/>
          <w:szCs w:val="22"/>
          <w:lang w:val="en-NZ"/>
        </w:rPr>
      </w:pPr>
      <w:r w:rsidRPr="00610B39">
        <w:rPr>
          <w:sz w:val="22"/>
          <w:szCs w:val="22"/>
          <w:lang w:val="en-NZ"/>
        </w:rPr>
        <w:t>Show curiosity, flexibility, and openness in analysing and integrating ideas, information, and differing perspectives; to make fit-for-purpose decisions.</w:t>
      </w:r>
    </w:p>
    <w:p w:rsidR="00610B39" w:rsidRPr="00610B39" w:rsidRDefault="00F81A8F" w:rsidP="00610B39">
      <w:pPr>
        <w:spacing w:after="0"/>
        <w:rPr>
          <w:b/>
          <w:sz w:val="22"/>
          <w:szCs w:val="22"/>
          <w:lang w:val="en-NZ"/>
        </w:rPr>
      </w:pPr>
      <w:r>
        <w:rPr>
          <w:b/>
          <w:sz w:val="22"/>
          <w:szCs w:val="22"/>
          <w:lang w:val="en-NZ"/>
        </w:rPr>
        <w:t>Self-</w:t>
      </w:r>
      <w:r w:rsidR="00610B39" w:rsidRPr="00610B39">
        <w:rPr>
          <w:b/>
          <w:sz w:val="22"/>
          <w:szCs w:val="22"/>
          <w:lang w:val="en-NZ"/>
        </w:rPr>
        <w:t>-</w:t>
      </w:r>
      <w:r w:rsidR="00AF5140">
        <w:rPr>
          <w:b/>
          <w:sz w:val="22"/>
          <w:szCs w:val="22"/>
          <w:lang w:val="en-NZ"/>
        </w:rPr>
        <w:t>a</w:t>
      </w:r>
      <w:r w:rsidR="00610B39" w:rsidRPr="00610B39">
        <w:rPr>
          <w:b/>
          <w:sz w:val="22"/>
          <w:szCs w:val="22"/>
          <w:lang w:val="en-NZ"/>
        </w:rPr>
        <w:t>ware and agile</w:t>
      </w:r>
    </w:p>
    <w:p w:rsidR="00610B39" w:rsidRPr="00610B39" w:rsidRDefault="00610B39" w:rsidP="00610B39">
      <w:pPr>
        <w:numPr>
          <w:ilvl w:val="0"/>
          <w:numId w:val="41"/>
        </w:numPr>
        <w:spacing w:before="0" w:after="0"/>
        <w:rPr>
          <w:sz w:val="22"/>
          <w:szCs w:val="22"/>
          <w:lang w:val="en-NZ"/>
        </w:rPr>
      </w:pPr>
      <w:r w:rsidRPr="00610B39">
        <w:rPr>
          <w:sz w:val="22"/>
          <w:szCs w:val="22"/>
          <w:lang w:val="en-NZ"/>
        </w:rPr>
        <w:t>Leverage self-awareness to improve skills and adapt approach; to strengthen personal capability over time and optimise effectiveness with different situations and people.</w:t>
      </w:r>
    </w:p>
    <w:p w:rsidR="00610B39" w:rsidRPr="00610B39" w:rsidRDefault="00F81A8F" w:rsidP="00610B39">
      <w:pPr>
        <w:spacing w:after="0"/>
        <w:rPr>
          <w:b/>
          <w:sz w:val="22"/>
          <w:szCs w:val="22"/>
          <w:lang w:val="en-NZ"/>
        </w:rPr>
      </w:pPr>
      <w:r>
        <w:rPr>
          <w:b/>
          <w:sz w:val="22"/>
          <w:szCs w:val="22"/>
          <w:lang w:val="en-NZ"/>
        </w:rPr>
        <w:t>Resilience</w:t>
      </w:r>
    </w:p>
    <w:p w:rsidR="00610B39" w:rsidRPr="00610B39" w:rsidRDefault="00610B39" w:rsidP="0047072B">
      <w:pPr>
        <w:numPr>
          <w:ilvl w:val="0"/>
          <w:numId w:val="41"/>
        </w:numPr>
        <w:spacing w:before="0" w:after="0"/>
        <w:rPr>
          <w:sz w:val="22"/>
          <w:szCs w:val="22"/>
          <w:lang w:val="en-NZ"/>
        </w:rPr>
      </w:pPr>
      <w:r w:rsidRPr="004830A0">
        <w:rPr>
          <w:sz w:val="22"/>
          <w:szCs w:val="22"/>
          <w:lang w:val="en-NZ"/>
        </w:rPr>
        <w:t xml:space="preserve">Show composure, grit, and a sense of perspective when the going gets tough; to help others maintain optimism and focus. </w:t>
      </w:r>
    </w:p>
    <w:sectPr w:rsidR="00610B39" w:rsidRPr="00610B39" w:rsidSect="00D921B1">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76" w:rsidRDefault="00AA5076">
      <w:r>
        <w:separator/>
      </w:r>
    </w:p>
    <w:p w:rsidR="00AA5076" w:rsidRDefault="00AA5076"/>
    <w:p w:rsidR="00AA5076" w:rsidRDefault="00AA5076"/>
  </w:endnote>
  <w:endnote w:type="continuationSeparator" w:id="0">
    <w:p w:rsidR="00AA5076" w:rsidRDefault="00AA5076">
      <w:r>
        <w:continuationSeparator/>
      </w:r>
    </w:p>
    <w:p w:rsidR="00AA5076" w:rsidRDefault="00AA5076"/>
    <w:p w:rsidR="00AA5076" w:rsidRDefault="00AA5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6" w:rsidRDefault="004830A0" w:rsidP="005E298D">
    <w:pPr>
      <w:pStyle w:val="Footer"/>
      <w:tabs>
        <w:tab w:val="right" w:pos="9639"/>
      </w:tabs>
      <w:ind w:right="-1"/>
    </w:pPr>
    <w:r>
      <w:t>August 2019</w:t>
    </w:r>
    <w:r w:rsidR="00AA5076">
      <w:tab/>
      <w:t xml:space="preserve">Page </w:t>
    </w:r>
    <w:r>
      <w:fldChar w:fldCharType="begin"/>
    </w:r>
    <w:r>
      <w:instrText xml:space="preserve"> PAGE  \* Arabic  \* MERGEFORM</w:instrText>
    </w:r>
    <w:r>
      <w:instrText xml:space="preserve">AT </w:instrText>
    </w:r>
    <w:r>
      <w:fldChar w:fldCharType="separate"/>
    </w:r>
    <w:r>
      <w:rPr>
        <w:noProof/>
      </w:rPr>
      <w:t>3</w:t>
    </w:r>
    <w:r>
      <w:rPr>
        <w:noProof/>
      </w:rPr>
      <w:fldChar w:fldCharType="end"/>
    </w:r>
    <w:r w:rsidR="00AA5076">
      <w:t xml:space="preserve"> of </w:t>
    </w:r>
    <w:r>
      <w:fldChar w:fldCharType="begin"/>
    </w:r>
    <w:r>
      <w:instrText xml:space="preserve"> NUMPAGES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914827"/>
      <w:docPartObj>
        <w:docPartGallery w:val="Page Numbers (Bottom of Page)"/>
        <w:docPartUnique/>
      </w:docPartObj>
    </w:sdtPr>
    <w:sdtEndPr/>
    <w:sdtContent>
      <w:p w:rsidR="00AA5076" w:rsidRDefault="004830A0">
        <w:pPr>
          <w:pStyle w:val="Footer"/>
          <w:jc w:val="right"/>
        </w:pPr>
      </w:p>
    </w:sdtContent>
  </w:sdt>
  <w:p w:rsidR="00AA5076" w:rsidRPr="002B063A" w:rsidRDefault="00AA5076" w:rsidP="00F80690">
    <w:pPr>
      <w:pStyle w:val="Footer"/>
      <w:tabs>
        <w:tab w:val="right" w:pos="9639"/>
      </w:tabs>
      <w:ind w:right="-1" w:firstLine="567"/>
      <w:rPr>
        <w:b/>
      </w:rPr>
    </w:pPr>
    <w:r>
      <w:rPr>
        <w:b/>
      </w:rPr>
      <w:t xml:space="preserve">                                                                   </w:t>
    </w:r>
  </w:p>
  <w:p w:rsidR="00AA5076" w:rsidRDefault="00AA50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76" w:rsidRDefault="00AA5076" w:rsidP="005E298D">
      <w:pPr>
        <w:pStyle w:val="Spacer"/>
      </w:pPr>
      <w:r>
        <w:separator/>
      </w:r>
    </w:p>
    <w:p w:rsidR="00AA5076" w:rsidRDefault="00AA5076" w:rsidP="005E298D">
      <w:pPr>
        <w:pStyle w:val="Spacer"/>
      </w:pPr>
    </w:p>
  </w:footnote>
  <w:footnote w:type="continuationSeparator" w:id="0">
    <w:p w:rsidR="00AA5076" w:rsidRDefault="00AA5076">
      <w:r>
        <w:continuationSeparator/>
      </w:r>
    </w:p>
    <w:p w:rsidR="00AA5076" w:rsidRDefault="00AA5076"/>
    <w:p w:rsidR="00AA5076" w:rsidRDefault="00AA50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6" w:rsidRPr="00CD3498" w:rsidRDefault="00AA5076" w:rsidP="000C4D35">
    <w:pPr>
      <w:pStyle w:val="Header"/>
      <w:tabs>
        <w:tab w:val="right" w:pos="9639"/>
      </w:tabs>
      <w:jc w:val="right"/>
    </w:pPr>
    <w:r>
      <w:t>Ministry of Transport</w:t>
    </w:r>
  </w:p>
  <w:p w:rsidR="00AA5076" w:rsidRPr="00952122" w:rsidRDefault="00AA5076" w:rsidP="005E298D">
    <w:pPr>
      <w:pStyle w:val="Header"/>
      <w:tabs>
        <w:tab w:val="right" w:pos="9639"/>
      </w:tabs>
    </w:pPr>
    <w:r w:rsidRPr="00CD3498">
      <w:tab/>
      <w:t xml:space="preserve">Te </w:t>
    </w:r>
    <w:proofErr w:type="spellStart"/>
    <w:r>
      <w:t>Manatu</w:t>
    </w:r>
    <w:proofErr w:type="spellEnd"/>
    <w:r>
      <w:t xml:space="preserve"> Waka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76" w:rsidRPr="00D921B1" w:rsidRDefault="00AA5076"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D1D4575"/>
    <w:multiLevelType w:val="hybridMultilevel"/>
    <w:tmpl w:val="AA8084EE"/>
    <w:lvl w:ilvl="0" w:tplc="0C82501A">
      <w:start w:val="1"/>
      <w:numFmt w:val="bullet"/>
      <w:lvlText w:val=""/>
      <w:lvlJc w:val="left"/>
      <w:pPr>
        <w:ind w:left="750" w:hanging="360"/>
      </w:pPr>
      <w:rPr>
        <w:rFonts w:ascii="Symbol" w:hAnsi="Symbol" w:hint="default"/>
      </w:rPr>
    </w:lvl>
    <w:lvl w:ilvl="1" w:tplc="81AC2D78" w:tentative="1">
      <w:start w:val="1"/>
      <w:numFmt w:val="bullet"/>
      <w:lvlText w:val="o"/>
      <w:lvlJc w:val="left"/>
      <w:pPr>
        <w:ind w:left="1470" w:hanging="360"/>
      </w:pPr>
      <w:rPr>
        <w:rFonts w:ascii="Courier New" w:hAnsi="Courier New" w:cs="Courier New" w:hint="default"/>
      </w:rPr>
    </w:lvl>
    <w:lvl w:ilvl="2" w:tplc="AF6660D2" w:tentative="1">
      <w:start w:val="1"/>
      <w:numFmt w:val="bullet"/>
      <w:lvlText w:val=""/>
      <w:lvlJc w:val="left"/>
      <w:pPr>
        <w:ind w:left="2190" w:hanging="360"/>
      </w:pPr>
      <w:rPr>
        <w:rFonts w:ascii="Wingdings" w:hAnsi="Wingdings" w:hint="default"/>
      </w:rPr>
    </w:lvl>
    <w:lvl w:ilvl="3" w:tplc="DA8224D2" w:tentative="1">
      <w:start w:val="1"/>
      <w:numFmt w:val="bullet"/>
      <w:lvlText w:val=""/>
      <w:lvlJc w:val="left"/>
      <w:pPr>
        <w:ind w:left="2910" w:hanging="360"/>
      </w:pPr>
      <w:rPr>
        <w:rFonts w:ascii="Symbol" w:hAnsi="Symbol" w:hint="default"/>
      </w:rPr>
    </w:lvl>
    <w:lvl w:ilvl="4" w:tplc="E07811A2" w:tentative="1">
      <w:start w:val="1"/>
      <w:numFmt w:val="bullet"/>
      <w:lvlText w:val="o"/>
      <w:lvlJc w:val="left"/>
      <w:pPr>
        <w:ind w:left="3630" w:hanging="360"/>
      </w:pPr>
      <w:rPr>
        <w:rFonts w:ascii="Courier New" w:hAnsi="Courier New" w:cs="Courier New" w:hint="default"/>
      </w:rPr>
    </w:lvl>
    <w:lvl w:ilvl="5" w:tplc="EF366FC6" w:tentative="1">
      <w:start w:val="1"/>
      <w:numFmt w:val="bullet"/>
      <w:lvlText w:val=""/>
      <w:lvlJc w:val="left"/>
      <w:pPr>
        <w:ind w:left="4350" w:hanging="360"/>
      </w:pPr>
      <w:rPr>
        <w:rFonts w:ascii="Wingdings" w:hAnsi="Wingdings" w:hint="default"/>
      </w:rPr>
    </w:lvl>
    <w:lvl w:ilvl="6" w:tplc="78FE46F0" w:tentative="1">
      <w:start w:val="1"/>
      <w:numFmt w:val="bullet"/>
      <w:lvlText w:val=""/>
      <w:lvlJc w:val="left"/>
      <w:pPr>
        <w:ind w:left="5070" w:hanging="360"/>
      </w:pPr>
      <w:rPr>
        <w:rFonts w:ascii="Symbol" w:hAnsi="Symbol" w:hint="default"/>
      </w:rPr>
    </w:lvl>
    <w:lvl w:ilvl="7" w:tplc="B4665284" w:tentative="1">
      <w:start w:val="1"/>
      <w:numFmt w:val="bullet"/>
      <w:lvlText w:val="o"/>
      <w:lvlJc w:val="left"/>
      <w:pPr>
        <w:ind w:left="5790" w:hanging="360"/>
      </w:pPr>
      <w:rPr>
        <w:rFonts w:ascii="Courier New" w:hAnsi="Courier New" w:cs="Courier New" w:hint="default"/>
      </w:rPr>
    </w:lvl>
    <w:lvl w:ilvl="8" w:tplc="15720BF2" w:tentative="1">
      <w:start w:val="1"/>
      <w:numFmt w:val="bullet"/>
      <w:lvlText w:val=""/>
      <w:lvlJc w:val="left"/>
      <w:pPr>
        <w:ind w:left="6510" w:hanging="360"/>
      </w:pPr>
      <w:rPr>
        <w:rFonts w:ascii="Wingdings" w:hAnsi="Wingdings" w:hint="default"/>
      </w:rPr>
    </w:lvl>
  </w:abstractNum>
  <w:abstractNum w:abstractNumId="11" w15:restartNumberingAfterBreak="0">
    <w:nsid w:val="10BB7FFB"/>
    <w:multiLevelType w:val="hybridMultilevel"/>
    <w:tmpl w:val="0F860B88"/>
    <w:lvl w:ilvl="0" w:tplc="8704312E">
      <w:start w:val="1"/>
      <w:numFmt w:val="bullet"/>
      <w:lvlText w:val=""/>
      <w:lvlJc w:val="left"/>
      <w:pPr>
        <w:tabs>
          <w:tab w:val="num" w:pos="720"/>
        </w:tabs>
        <w:ind w:left="720" w:hanging="360"/>
      </w:pPr>
      <w:rPr>
        <w:rFonts w:ascii="Symbol" w:hAnsi="Symbol" w:hint="default"/>
      </w:rPr>
    </w:lvl>
    <w:lvl w:ilvl="1" w:tplc="FFB8D494" w:tentative="1">
      <w:start w:val="1"/>
      <w:numFmt w:val="bullet"/>
      <w:lvlText w:val="o"/>
      <w:lvlJc w:val="left"/>
      <w:pPr>
        <w:tabs>
          <w:tab w:val="num" w:pos="1440"/>
        </w:tabs>
        <w:ind w:left="1440" w:hanging="360"/>
      </w:pPr>
      <w:rPr>
        <w:rFonts w:ascii="Courier New" w:hAnsi="Courier New" w:cs="Courier New" w:hint="default"/>
      </w:rPr>
    </w:lvl>
    <w:lvl w:ilvl="2" w:tplc="B1C45AC2" w:tentative="1">
      <w:start w:val="1"/>
      <w:numFmt w:val="bullet"/>
      <w:lvlText w:val=""/>
      <w:lvlJc w:val="left"/>
      <w:pPr>
        <w:tabs>
          <w:tab w:val="num" w:pos="2160"/>
        </w:tabs>
        <w:ind w:left="2160" w:hanging="360"/>
      </w:pPr>
      <w:rPr>
        <w:rFonts w:ascii="Wingdings" w:hAnsi="Wingdings" w:hint="default"/>
      </w:rPr>
    </w:lvl>
    <w:lvl w:ilvl="3" w:tplc="31502F04" w:tentative="1">
      <w:start w:val="1"/>
      <w:numFmt w:val="bullet"/>
      <w:lvlText w:val=""/>
      <w:lvlJc w:val="left"/>
      <w:pPr>
        <w:tabs>
          <w:tab w:val="num" w:pos="2880"/>
        </w:tabs>
        <w:ind w:left="2880" w:hanging="360"/>
      </w:pPr>
      <w:rPr>
        <w:rFonts w:ascii="Symbol" w:hAnsi="Symbol" w:hint="default"/>
      </w:rPr>
    </w:lvl>
    <w:lvl w:ilvl="4" w:tplc="2E2CA9E4" w:tentative="1">
      <w:start w:val="1"/>
      <w:numFmt w:val="bullet"/>
      <w:lvlText w:val="o"/>
      <w:lvlJc w:val="left"/>
      <w:pPr>
        <w:tabs>
          <w:tab w:val="num" w:pos="3600"/>
        </w:tabs>
        <w:ind w:left="3600" w:hanging="360"/>
      </w:pPr>
      <w:rPr>
        <w:rFonts w:ascii="Courier New" w:hAnsi="Courier New" w:cs="Courier New" w:hint="default"/>
      </w:rPr>
    </w:lvl>
    <w:lvl w:ilvl="5" w:tplc="2DC89F90" w:tentative="1">
      <w:start w:val="1"/>
      <w:numFmt w:val="bullet"/>
      <w:lvlText w:val=""/>
      <w:lvlJc w:val="left"/>
      <w:pPr>
        <w:tabs>
          <w:tab w:val="num" w:pos="4320"/>
        </w:tabs>
        <w:ind w:left="4320" w:hanging="360"/>
      </w:pPr>
      <w:rPr>
        <w:rFonts w:ascii="Wingdings" w:hAnsi="Wingdings" w:hint="default"/>
      </w:rPr>
    </w:lvl>
    <w:lvl w:ilvl="6" w:tplc="C0EEFE3E" w:tentative="1">
      <w:start w:val="1"/>
      <w:numFmt w:val="bullet"/>
      <w:lvlText w:val=""/>
      <w:lvlJc w:val="left"/>
      <w:pPr>
        <w:tabs>
          <w:tab w:val="num" w:pos="5040"/>
        </w:tabs>
        <w:ind w:left="5040" w:hanging="360"/>
      </w:pPr>
      <w:rPr>
        <w:rFonts w:ascii="Symbol" w:hAnsi="Symbol" w:hint="default"/>
      </w:rPr>
    </w:lvl>
    <w:lvl w:ilvl="7" w:tplc="29C4A828" w:tentative="1">
      <w:start w:val="1"/>
      <w:numFmt w:val="bullet"/>
      <w:lvlText w:val="o"/>
      <w:lvlJc w:val="left"/>
      <w:pPr>
        <w:tabs>
          <w:tab w:val="num" w:pos="5760"/>
        </w:tabs>
        <w:ind w:left="5760" w:hanging="360"/>
      </w:pPr>
      <w:rPr>
        <w:rFonts w:ascii="Courier New" w:hAnsi="Courier New" w:cs="Courier New" w:hint="default"/>
      </w:rPr>
    </w:lvl>
    <w:lvl w:ilvl="8" w:tplc="ABF20B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5E903884">
      <w:start w:val="1"/>
      <w:numFmt w:val="decimal"/>
      <w:lvlText w:val="%1."/>
      <w:lvlJc w:val="left"/>
      <w:pPr>
        <w:ind w:left="720" w:hanging="360"/>
      </w:pPr>
    </w:lvl>
    <w:lvl w:ilvl="1" w:tplc="9B20A4FA">
      <w:start w:val="1"/>
      <w:numFmt w:val="lowerLetter"/>
      <w:lvlText w:val="%2."/>
      <w:lvlJc w:val="left"/>
      <w:pPr>
        <w:ind w:left="1440" w:hanging="360"/>
      </w:pPr>
    </w:lvl>
    <w:lvl w:ilvl="2" w:tplc="92DA1C1C">
      <w:start w:val="1"/>
      <w:numFmt w:val="lowerRoman"/>
      <w:lvlText w:val="%3."/>
      <w:lvlJc w:val="right"/>
      <w:pPr>
        <w:ind w:left="2160" w:hanging="180"/>
      </w:pPr>
    </w:lvl>
    <w:lvl w:ilvl="3" w:tplc="C45C945C" w:tentative="1">
      <w:start w:val="1"/>
      <w:numFmt w:val="decimal"/>
      <w:lvlText w:val="%4."/>
      <w:lvlJc w:val="left"/>
      <w:pPr>
        <w:ind w:left="2880" w:hanging="360"/>
      </w:pPr>
    </w:lvl>
    <w:lvl w:ilvl="4" w:tplc="27E296E8" w:tentative="1">
      <w:start w:val="1"/>
      <w:numFmt w:val="lowerLetter"/>
      <w:lvlText w:val="%5."/>
      <w:lvlJc w:val="left"/>
      <w:pPr>
        <w:ind w:left="3600" w:hanging="360"/>
      </w:pPr>
    </w:lvl>
    <w:lvl w:ilvl="5" w:tplc="A8A40B82" w:tentative="1">
      <w:start w:val="1"/>
      <w:numFmt w:val="lowerRoman"/>
      <w:lvlText w:val="%6."/>
      <w:lvlJc w:val="right"/>
      <w:pPr>
        <w:ind w:left="4320" w:hanging="180"/>
      </w:pPr>
    </w:lvl>
    <w:lvl w:ilvl="6" w:tplc="E716E50C" w:tentative="1">
      <w:start w:val="1"/>
      <w:numFmt w:val="decimal"/>
      <w:lvlText w:val="%7."/>
      <w:lvlJc w:val="left"/>
      <w:pPr>
        <w:ind w:left="5040" w:hanging="360"/>
      </w:pPr>
    </w:lvl>
    <w:lvl w:ilvl="7" w:tplc="831C3052" w:tentative="1">
      <w:start w:val="1"/>
      <w:numFmt w:val="lowerLetter"/>
      <w:lvlText w:val="%8."/>
      <w:lvlJc w:val="left"/>
      <w:pPr>
        <w:ind w:left="5760" w:hanging="360"/>
      </w:pPr>
    </w:lvl>
    <w:lvl w:ilvl="8" w:tplc="021E7AD4" w:tentative="1">
      <w:start w:val="1"/>
      <w:numFmt w:val="lowerRoman"/>
      <w:lvlText w:val="%9."/>
      <w:lvlJc w:val="right"/>
      <w:pPr>
        <w:ind w:left="6480" w:hanging="180"/>
      </w:pPr>
    </w:lvl>
  </w:abstractNum>
  <w:abstractNum w:abstractNumId="14" w15:restartNumberingAfterBreak="0">
    <w:nsid w:val="20422F44"/>
    <w:multiLevelType w:val="hybridMultilevel"/>
    <w:tmpl w:val="0518E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963D64"/>
    <w:multiLevelType w:val="hybridMultilevel"/>
    <w:tmpl w:val="74A0A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10184A"/>
    <w:multiLevelType w:val="hybridMultilevel"/>
    <w:tmpl w:val="B25C23FC"/>
    <w:lvl w:ilvl="0" w:tplc="6AE8BF12">
      <w:start w:val="1"/>
      <w:numFmt w:val="bullet"/>
      <w:lvlText w:val=""/>
      <w:lvlJc w:val="left"/>
      <w:pPr>
        <w:ind w:left="360" w:hanging="360"/>
      </w:pPr>
      <w:rPr>
        <w:rFonts w:ascii="Symbol" w:hAnsi="Symbol" w:hint="default"/>
      </w:rPr>
    </w:lvl>
    <w:lvl w:ilvl="1" w:tplc="CED422DE" w:tentative="1">
      <w:start w:val="1"/>
      <w:numFmt w:val="bullet"/>
      <w:lvlText w:val="o"/>
      <w:lvlJc w:val="left"/>
      <w:pPr>
        <w:ind w:left="1080" w:hanging="360"/>
      </w:pPr>
      <w:rPr>
        <w:rFonts w:ascii="Courier New" w:hAnsi="Courier New" w:cs="Courier New" w:hint="default"/>
      </w:rPr>
    </w:lvl>
    <w:lvl w:ilvl="2" w:tplc="205A6D6E" w:tentative="1">
      <w:start w:val="1"/>
      <w:numFmt w:val="bullet"/>
      <w:lvlText w:val=""/>
      <w:lvlJc w:val="left"/>
      <w:pPr>
        <w:ind w:left="1800" w:hanging="360"/>
      </w:pPr>
      <w:rPr>
        <w:rFonts w:ascii="Wingdings" w:hAnsi="Wingdings" w:hint="default"/>
      </w:rPr>
    </w:lvl>
    <w:lvl w:ilvl="3" w:tplc="6C3485D0" w:tentative="1">
      <w:start w:val="1"/>
      <w:numFmt w:val="bullet"/>
      <w:lvlText w:val=""/>
      <w:lvlJc w:val="left"/>
      <w:pPr>
        <w:ind w:left="2520" w:hanging="360"/>
      </w:pPr>
      <w:rPr>
        <w:rFonts w:ascii="Symbol" w:hAnsi="Symbol" w:hint="default"/>
      </w:rPr>
    </w:lvl>
    <w:lvl w:ilvl="4" w:tplc="F9D05DAC" w:tentative="1">
      <w:start w:val="1"/>
      <w:numFmt w:val="bullet"/>
      <w:lvlText w:val="o"/>
      <w:lvlJc w:val="left"/>
      <w:pPr>
        <w:ind w:left="3240" w:hanging="360"/>
      </w:pPr>
      <w:rPr>
        <w:rFonts w:ascii="Courier New" w:hAnsi="Courier New" w:cs="Courier New" w:hint="default"/>
      </w:rPr>
    </w:lvl>
    <w:lvl w:ilvl="5" w:tplc="2A30F07E" w:tentative="1">
      <w:start w:val="1"/>
      <w:numFmt w:val="bullet"/>
      <w:lvlText w:val=""/>
      <w:lvlJc w:val="left"/>
      <w:pPr>
        <w:ind w:left="3960" w:hanging="360"/>
      </w:pPr>
      <w:rPr>
        <w:rFonts w:ascii="Wingdings" w:hAnsi="Wingdings" w:hint="default"/>
      </w:rPr>
    </w:lvl>
    <w:lvl w:ilvl="6" w:tplc="B15A6952" w:tentative="1">
      <w:start w:val="1"/>
      <w:numFmt w:val="bullet"/>
      <w:lvlText w:val=""/>
      <w:lvlJc w:val="left"/>
      <w:pPr>
        <w:ind w:left="4680" w:hanging="360"/>
      </w:pPr>
      <w:rPr>
        <w:rFonts w:ascii="Symbol" w:hAnsi="Symbol" w:hint="default"/>
      </w:rPr>
    </w:lvl>
    <w:lvl w:ilvl="7" w:tplc="0AA82FB2" w:tentative="1">
      <w:start w:val="1"/>
      <w:numFmt w:val="bullet"/>
      <w:lvlText w:val="o"/>
      <w:lvlJc w:val="left"/>
      <w:pPr>
        <w:ind w:left="5400" w:hanging="360"/>
      </w:pPr>
      <w:rPr>
        <w:rFonts w:ascii="Courier New" w:hAnsi="Courier New" w:cs="Courier New" w:hint="default"/>
      </w:rPr>
    </w:lvl>
    <w:lvl w:ilvl="8" w:tplc="2CA41E5A" w:tentative="1">
      <w:start w:val="1"/>
      <w:numFmt w:val="bullet"/>
      <w:lvlText w:val=""/>
      <w:lvlJc w:val="left"/>
      <w:pPr>
        <w:ind w:left="6120" w:hanging="360"/>
      </w:pPr>
      <w:rPr>
        <w:rFonts w:ascii="Wingdings" w:hAnsi="Wingdings" w:hint="default"/>
      </w:rPr>
    </w:lvl>
  </w:abstractNum>
  <w:abstractNum w:abstractNumId="17"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DF4533"/>
    <w:multiLevelType w:val="hybridMultilevel"/>
    <w:tmpl w:val="D52A41CA"/>
    <w:lvl w:ilvl="0" w:tplc="14090001">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87747F3"/>
    <w:multiLevelType w:val="hybridMultilevel"/>
    <w:tmpl w:val="CDB6441E"/>
    <w:lvl w:ilvl="0" w:tplc="57908F8C">
      <w:start w:val="1"/>
      <w:numFmt w:val="bullet"/>
      <w:lvlText w:val=""/>
      <w:lvlJc w:val="left"/>
      <w:pPr>
        <w:ind w:left="360" w:hanging="360"/>
      </w:pPr>
      <w:rPr>
        <w:rFonts w:ascii="Symbol" w:hAnsi="Symbol" w:hint="default"/>
      </w:rPr>
    </w:lvl>
    <w:lvl w:ilvl="1" w:tplc="80CA5066" w:tentative="1">
      <w:start w:val="1"/>
      <w:numFmt w:val="bullet"/>
      <w:lvlText w:val="o"/>
      <w:lvlJc w:val="left"/>
      <w:pPr>
        <w:ind w:left="1080" w:hanging="360"/>
      </w:pPr>
      <w:rPr>
        <w:rFonts w:ascii="Courier New" w:hAnsi="Courier New" w:cs="Courier New" w:hint="default"/>
      </w:rPr>
    </w:lvl>
    <w:lvl w:ilvl="2" w:tplc="AFDAF394" w:tentative="1">
      <w:start w:val="1"/>
      <w:numFmt w:val="bullet"/>
      <w:lvlText w:val=""/>
      <w:lvlJc w:val="left"/>
      <w:pPr>
        <w:ind w:left="1800" w:hanging="360"/>
      </w:pPr>
      <w:rPr>
        <w:rFonts w:ascii="Wingdings" w:hAnsi="Wingdings" w:hint="default"/>
      </w:rPr>
    </w:lvl>
    <w:lvl w:ilvl="3" w:tplc="07A006D4" w:tentative="1">
      <w:start w:val="1"/>
      <w:numFmt w:val="bullet"/>
      <w:lvlText w:val=""/>
      <w:lvlJc w:val="left"/>
      <w:pPr>
        <w:ind w:left="2520" w:hanging="360"/>
      </w:pPr>
      <w:rPr>
        <w:rFonts w:ascii="Symbol" w:hAnsi="Symbol" w:hint="default"/>
      </w:rPr>
    </w:lvl>
    <w:lvl w:ilvl="4" w:tplc="5C84B6C2" w:tentative="1">
      <w:start w:val="1"/>
      <w:numFmt w:val="bullet"/>
      <w:lvlText w:val="o"/>
      <w:lvlJc w:val="left"/>
      <w:pPr>
        <w:ind w:left="3240" w:hanging="360"/>
      </w:pPr>
      <w:rPr>
        <w:rFonts w:ascii="Courier New" w:hAnsi="Courier New" w:cs="Courier New" w:hint="default"/>
      </w:rPr>
    </w:lvl>
    <w:lvl w:ilvl="5" w:tplc="C1CC576C" w:tentative="1">
      <w:start w:val="1"/>
      <w:numFmt w:val="bullet"/>
      <w:lvlText w:val=""/>
      <w:lvlJc w:val="left"/>
      <w:pPr>
        <w:ind w:left="3960" w:hanging="360"/>
      </w:pPr>
      <w:rPr>
        <w:rFonts w:ascii="Wingdings" w:hAnsi="Wingdings" w:hint="default"/>
      </w:rPr>
    </w:lvl>
    <w:lvl w:ilvl="6" w:tplc="35D468EA" w:tentative="1">
      <w:start w:val="1"/>
      <w:numFmt w:val="bullet"/>
      <w:lvlText w:val=""/>
      <w:lvlJc w:val="left"/>
      <w:pPr>
        <w:ind w:left="4680" w:hanging="360"/>
      </w:pPr>
      <w:rPr>
        <w:rFonts w:ascii="Symbol" w:hAnsi="Symbol" w:hint="default"/>
      </w:rPr>
    </w:lvl>
    <w:lvl w:ilvl="7" w:tplc="4F90A80C" w:tentative="1">
      <w:start w:val="1"/>
      <w:numFmt w:val="bullet"/>
      <w:lvlText w:val="o"/>
      <w:lvlJc w:val="left"/>
      <w:pPr>
        <w:ind w:left="5400" w:hanging="360"/>
      </w:pPr>
      <w:rPr>
        <w:rFonts w:ascii="Courier New" w:hAnsi="Courier New" w:cs="Courier New" w:hint="default"/>
      </w:rPr>
    </w:lvl>
    <w:lvl w:ilvl="8" w:tplc="5C581FE4" w:tentative="1">
      <w:start w:val="1"/>
      <w:numFmt w:val="bullet"/>
      <w:lvlText w:val=""/>
      <w:lvlJc w:val="left"/>
      <w:pPr>
        <w:ind w:left="6120" w:hanging="360"/>
      </w:pPr>
      <w:rPr>
        <w:rFonts w:ascii="Wingdings" w:hAnsi="Wingdings" w:hint="default"/>
      </w:rPr>
    </w:lvl>
  </w:abstractNum>
  <w:abstractNum w:abstractNumId="22"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0AD47BE"/>
    <w:multiLevelType w:val="multilevel"/>
    <w:tmpl w:val="DB060CA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56DE42B5"/>
    <w:multiLevelType w:val="hybridMultilevel"/>
    <w:tmpl w:val="8A48896A"/>
    <w:lvl w:ilvl="0" w:tplc="9D3A4986">
      <w:start w:val="1"/>
      <w:numFmt w:val="bullet"/>
      <w:lvlText w:val=""/>
      <w:lvlJc w:val="left"/>
      <w:pPr>
        <w:ind w:left="363" w:hanging="360"/>
      </w:pPr>
      <w:rPr>
        <w:rFonts w:ascii="Symbol" w:hAnsi="Symbol" w:hint="default"/>
      </w:rPr>
    </w:lvl>
    <w:lvl w:ilvl="1" w:tplc="226E35E2">
      <w:start w:val="1"/>
      <w:numFmt w:val="bullet"/>
      <w:lvlText w:val="o"/>
      <w:lvlJc w:val="left"/>
      <w:pPr>
        <w:ind w:left="1083" w:hanging="360"/>
      </w:pPr>
      <w:rPr>
        <w:rFonts w:ascii="Courier New" w:hAnsi="Courier New" w:cs="Courier New" w:hint="default"/>
      </w:rPr>
    </w:lvl>
    <w:lvl w:ilvl="2" w:tplc="A1584E3E" w:tentative="1">
      <w:start w:val="1"/>
      <w:numFmt w:val="bullet"/>
      <w:lvlText w:val=""/>
      <w:lvlJc w:val="left"/>
      <w:pPr>
        <w:ind w:left="1803" w:hanging="360"/>
      </w:pPr>
      <w:rPr>
        <w:rFonts w:ascii="Wingdings" w:hAnsi="Wingdings" w:hint="default"/>
      </w:rPr>
    </w:lvl>
    <w:lvl w:ilvl="3" w:tplc="2560613E" w:tentative="1">
      <w:start w:val="1"/>
      <w:numFmt w:val="bullet"/>
      <w:lvlText w:val=""/>
      <w:lvlJc w:val="left"/>
      <w:pPr>
        <w:ind w:left="2523" w:hanging="360"/>
      </w:pPr>
      <w:rPr>
        <w:rFonts w:ascii="Symbol" w:hAnsi="Symbol" w:hint="default"/>
      </w:rPr>
    </w:lvl>
    <w:lvl w:ilvl="4" w:tplc="F68A9F6C" w:tentative="1">
      <w:start w:val="1"/>
      <w:numFmt w:val="bullet"/>
      <w:lvlText w:val="o"/>
      <w:lvlJc w:val="left"/>
      <w:pPr>
        <w:ind w:left="3243" w:hanging="360"/>
      </w:pPr>
      <w:rPr>
        <w:rFonts w:ascii="Courier New" w:hAnsi="Courier New" w:cs="Courier New" w:hint="default"/>
      </w:rPr>
    </w:lvl>
    <w:lvl w:ilvl="5" w:tplc="9C9A5BBC" w:tentative="1">
      <w:start w:val="1"/>
      <w:numFmt w:val="bullet"/>
      <w:lvlText w:val=""/>
      <w:lvlJc w:val="left"/>
      <w:pPr>
        <w:ind w:left="3963" w:hanging="360"/>
      </w:pPr>
      <w:rPr>
        <w:rFonts w:ascii="Wingdings" w:hAnsi="Wingdings" w:hint="default"/>
      </w:rPr>
    </w:lvl>
    <w:lvl w:ilvl="6" w:tplc="9C96B982" w:tentative="1">
      <w:start w:val="1"/>
      <w:numFmt w:val="bullet"/>
      <w:lvlText w:val=""/>
      <w:lvlJc w:val="left"/>
      <w:pPr>
        <w:ind w:left="4683" w:hanging="360"/>
      </w:pPr>
      <w:rPr>
        <w:rFonts w:ascii="Symbol" w:hAnsi="Symbol" w:hint="default"/>
      </w:rPr>
    </w:lvl>
    <w:lvl w:ilvl="7" w:tplc="57246AF0" w:tentative="1">
      <w:start w:val="1"/>
      <w:numFmt w:val="bullet"/>
      <w:lvlText w:val="o"/>
      <w:lvlJc w:val="left"/>
      <w:pPr>
        <w:ind w:left="5403" w:hanging="360"/>
      </w:pPr>
      <w:rPr>
        <w:rFonts w:ascii="Courier New" w:hAnsi="Courier New" w:cs="Courier New" w:hint="default"/>
      </w:rPr>
    </w:lvl>
    <w:lvl w:ilvl="8" w:tplc="001EF04E" w:tentative="1">
      <w:start w:val="1"/>
      <w:numFmt w:val="bullet"/>
      <w:lvlText w:val=""/>
      <w:lvlJc w:val="left"/>
      <w:pPr>
        <w:ind w:left="6123" w:hanging="360"/>
      </w:pPr>
      <w:rPr>
        <w:rFonts w:ascii="Wingdings" w:hAnsi="Wingdings" w:hint="default"/>
      </w:rPr>
    </w:lvl>
  </w:abstractNum>
  <w:abstractNum w:abstractNumId="25" w15:restartNumberingAfterBreak="0">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544387"/>
    <w:multiLevelType w:val="hybridMultilevel"/>
    <w:tmpl w:val="961656F8"/>
    <w:lvl w:ilvl="0" w:tplc="7BCA7438">
      <w:start w:val="1"/>
      <w:numFmt w:val="bullet"/>
      <w:lvlText w:val=""/>
      <w:lvlJc w:val="left"/>
      <w:pPr>
        <w:ind w:left="360" w:hanging="360"/>
      </w:pPr>
      <w:rPr>
        <w:rFonts w:ascii="Symbol" w:hAnsi="Symbol" w:hint="default"/>
      </w:rPr>
    </w:lvl>
    <w:lvl w:ilvl="1" w:tplc="08563B66">
      <w:start w:val="1"/>
      <w:numFmt w:val="bullet"/>
      <w:lvlText w:val=""/>
      <w:lvlJc w:val="left"/>
      <w:pPr>
        <w:ind w:left="360" w:hanging="360"/>
      </w:pPr>
      <w:rPr>
        <w:rFonts w:ascii="Symbol" w:hAnsi="Symbol" w:hint="default"/>
      </w:rPr>
    </w:lvl>
    <w:lvl w:ilvl="2" w:tplc="4B9AE076">
      <w:start w:val="1"/>
      <w:numFmt w:val="bullet"/>
      <w:lvlText w:val="o"/>
      <w:lvlJc w:val="left"/>
      <w:pPr>
        <w:ind w:left="1080" w:hanging="360"/>
      </w:pPr>
      <w:rPr>
        <w:rFonts w:ascii="Courier New" w:hAnsi="Courier New" w:cs="Courier New" w:hint="default"/>
      </w:rPr>
    </w:lvl>
    <w:lvl w:ilvl="3" w:tplc="9C887B9E">
      <w:start w:val="1"/>
      <w:numFmt w:val="bullet"/>
      <w:lvlText w:val=""/>
      <w:lvlJc w:val="left"/>
      <w:pPr>
        <w:ind w:left="1800" w:hanging="360"/>
      </w:pPr>
      <w:rPr>
        <w:rFonts w:ascii="Symbol" w:hAnsi="Symbol" w:hint="default"/>
      </w:rPr>
    </w:lvl>
    <w:lvl w:ilvl="4" w:tplc="F3EE8D08" w:tentative="1">
      <w:start w:val="1"/>
      <w:numFmt w:val="bullet"/>
      <w:lvlText w:val="o"/>
      <w:lvlJc w:val="left"/>
      <w:pPr>
        <w:ind w:left="2520" w:hanging="360"/>
      </w:pPr>
      <w:rPr>
        <w:rFonts w:ascii="Courier New" w:hAnsi="Courier New" w:cs="Courier New" w:hint="default"/>
      </w:rPr>
    </w:lvl>
    <w:lvl w:ilvl="5" w:tplc="F3E8A49E" w:tentative="1">
      <w:start w:val="1"/>
      <w:numFmt w:val="bullet"/>
      <w:lvlText w:val=""/>
      <w:lvlJc w:val="left"/>
      <w:pPr>
        <w:ind w:left="3240" w:hanging="360"/>
      </w:pPr>
      <w:rPr>
        <w:rFonts w:ascii="Wingdings" w:hAnsi="Wingdings" w:hint="default"/>
      </w:rPr>
    </w:lvl>
    <w:lvl w:ilvl="6" w:tplc="C5DE629E" w:tentative="1">
      <w:start w:val="1"/>
      <w:numFmt w:val="bullet"/>
      <w:lvlText w:val=""/>
      <w:lvlJc w:val="left"/>
      <w:pPr>
        <w:ind w:left="3960" w:hanging="360"/>
      </w:pPr>
      <w:rPr>
        <w:rFonts w:ascii="Symbol" w:hAnsi="Symbol" w:hint="default"/>
      </w:rPr>
    </w:lvl>
    <w:lvl w:ilvl="7" w:tplc="D986ABD8" w:tentative="1">
      <w:start w:val="1"/>
      <w:numFmt w:val="bullet"/>
      <w:lvlText w:val="o"/>
      <w:lvlJc w:val="left"/>
      <w:pPr>
        <w:ind w:left="4680" w:hanging="360"/>
      </w:pPr>
      <w:rPr>
        <w:rFonts w:ascii="Courier New" w:hAnsi="Courier New" w:cs="Courier New" w:hint="default"/>
      </w:rPr>
    </w:lvl>
    <w:lvl w:ilvl="8" w:tplc="EA4857A4" w:tentative="1">
      <w:start w:val="1"/>
      <w:numFmt w:val="bullet"/>
      <w:lvlText w:val=""/>
      <w:lvlJc w:val="left"/>
      <w:pPr>
        <w:ind w:left="5400" w:hanging="360"/>
      </w:pPr>
      <w:rPr>
        <w:rFonts w:ascii="Wingdings" w:hAnsi="Wingdings" w:hint="default"/>
      </w:rPr>
    </w:lvl>
  </w:abstractNum>
  <w:abstractNum w:abstractNumId="2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3">
      <w:start w:val="1"/>
      <w:numFmt w:val="bullet"/>
      <w:lvlText w:val=""/>
      <w:lvlJc w:val="left"/>
      <w:pPr>
        <w:ind w:left="360" w:hanging="360"/>
      </w:pPr>
      <w:rPr>
        <w:rFonts w:ascii="Symbol" w:hAnsi="Symbol" w:hint="default"/>
      </w:rPr>
    </w:lvl>
    <w:lvl w:ilvl="2" w:tplc="14090005">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9" w15:restartNumberingAfterBreak="0">
    <w:nsid w:val="5DC232E0"/>
    <w:multiLevelType w:val="hybridMultilevel"/>
    <w:tmpl w:val="5144013E"/>
    <w:lvl w:ilvl="0" w:tplc="83E2DDA6">
      <w:start w:val="1"/>
      <w:numFmt w:val="bullet"/>
      <w:lvlText w:val=""/>
      <w:lvlJc w:val="left"/>
      <w:pPr>
        <w:tabs>
          <w:tab w:val="num" w:pos="720"/>
        </w:tabs>
        <w:ind w:left="720" w:hanging="360"/>
      </w:pPr>
      <w:rPr>
        <w:rFonts w:ascii="Symbol" w:hAnsi="Symbol" w:hint="default"/>
        <w:color w:val="auto"/>
      </w:rPr>
    </w:lvl>
    <w:lvl w:ilvl="1" w:tplc="BC046A66">
      <w:start w:val="1"/>
      <w:numFmt w:val="bullet"/>
      <w:lvlText w:val=""/>
      <w:lvlJc w:val="left"/>
      <w:pPr>
        <w:tabs>
          <w:tab w:val="num" w:pos="1440"/>
        </w:tabs>
        <w:ind w:left="1440" w:hanging="360"/>
      </w:pPr>
      <w:rPr>
        <w:rFonts w:ascii="Symbol" w:hAnsi="Symbol" w:hint="default"/>
        <w:color w:val="auto"/>
      </w:rPr>
    </w:lvl>
    <w:lvl w:ilvl="2" w:tplc="3BE64698" w:tentative="1">
      <w:start w:val="1"/>
      <w:numFmt w:val="bullet"/>
      <w:lvlText w:val=""/>
      <w:lvlJc w:val="left"/>
      <w:pPr>
        <w:tabs>
          <w:tab w:val="num" w:pos="2160"/>
        </w:tabs>
        <w:ind w:left="2160" w:hanging="360"/>
      </w:pPr>
      <w:rPr>
        <w:rFonts w:ascii="Wingdings" w:hAnsi="Wingdings" w:hint="default"/>
      </w:rPr>
    </w:lvl>
    <w:lvl w:ilvl="3" w:tplc="9468F346" w:tentative="1">
      <w:start w:val="1"/>
      <w:numFmt w:val="bullet"/>
      <w:lvlText w:val=""/>
      <w:lvlJc w:val="left"/>
      <w:pPr>
        <w:tabs>
          <w:tab w:val="num" w:pos="2880"/>
        </w:tabs>
        <w:ind w:left="2880" w:hanging="360"/>
      </w:pPr>
      <w:rPr>
        <w:rFonts w:ascii="Symbol" w:hAnsi="Symbol" w:hint="default"/>
      </w:rPr>
    </w:lvl>
    <w:lvl w:ilvl="4" w:tplc="803619EA" w:tentative="1">
      <w:start w:val="1"/>
      <w:numFmt w:val="bullet"/>
      <w:lvlText w:val="o"/>
      <w:lvlJc w:val="left"/>
      <w:pPr>
        <w:tabs>
          <w:tab w:val="num" w:pos="3600"/>
        </w:tabs>
        <w:ind w:left="3600" w:hanging="360"/>
      </w:pPr>
      <w:rPr>
        <w:rFonts w:ascii="Courier New" w:hAnsi="Courier New" w:cs="Courier New" w:hint="default"/>
      </w:rPr>
    </w:lvl>
    <w:lvl w:ilvl="5" w:tplc="83E2FE7E" w:tentative="1">
      <w:start w:val="1"/>
      <w:numFmt w:val="bullet"/>
      <w:lvlText w:val=""/>
      <w:lvlJc w:val="left"/>
      <w:pPr>
        <w:tabs>
          <w:tab w:val="num" w:pos="4320"/>
        </w:tabs>
        <w:ind w:left="4320" w:hanging="360"/>
      </w:pPr>
      <w:rPr>
        <w:rFonts w:ascii="Wingdings" w:hAnsi="Wingdings" w:hint="default"/>
      </w:rPr>
    </w:lvl>
    <w:lvl w:ilvl="6" w:tplc="C34A8386" w:tentative="1">
      <w:start w:val="1"/>
      <w:numFmt w:val="bullet"/>
      <w:lvlText w:val=""/>
      <w:lvlJc w:val="left"/>
      <w:pPr>
        <w:tabs>
          <w:tab w:val="num" w:pos="5040"/>
        </w:tabs>
        <w:ind w:left="5040" w:hanging="360"/>
      </w:pPr>
      <w:rPr>
        <w:rFonts w:ascii="Symbol" w:hAnsi="Symbol" w:hint="default"/>
      </w:rPr>
    </w:lvl>
    <w:lvl w:ilvl="7" w:tplc="16FAE21C" w:tentative="1">
      <w:start w:val="1"/>
      <w:numFmt w:val="bullet"/>
      <w:lvlText w:val="o"/>
      <w:lvlJc w:val="left"/>
      <w:pPr>
        <w:tabs>
          <w:tab w:val="num" w:pos="5760"/>
        </w:tabs>
        <w:ind w:left="5760" w:hanging="360"/>
      </w:pPr>
      <w:rPr>
        <w:rFonts w:ascii="Courier New" w:hAnsi="Courier New" w:cs="Courier New" w:hint="default"/>
      </w:rPr>
    </w:lvl>
    <w:lvl w:ilvl="8" w:tplc="DDE2C6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E326B"/>
    <w:multiLevelType w:val="multilevel"/>
    <w:tmpl w:val="DB060CA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3870F17"/>
    <w:multiLevelType w:val="hybridMultilevel"/>
    <w:tmpl w:val="4CF4A2B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29776D"/>
    <w:multiLevelType w:val="hybridMultilevel"/>
    <w:tmpl w:val="355A3AAE"/>
    <w:lvl w:ilvl="0" w:tplc="20BAE704">
      <w:start w:val="1"/>
      <w:numFmt w:val="decimal"/>
      <w:lvlText w:val="(%1)"/>
      <w:lvlJc w:val="left"/>
      <w:pPr>
        <w:ind w:left="360" w:hanging="360"/>
      </w:pPr>
      <w:rPr>
        <w:rFonts w:hint="default"/>
        <w:b w:val="0"/>
        <w:i w:val="0"/>
      </w:rPr>
    </w:lvl>
    <w:lvl w:ilvl="1" w:tplc="04090001" w:tentative="1">
      <w:start w:val="1"/>
      <w:numFmt w:val="lowerLetter"/>
      <w:lvlText w:val="%2."/>
      <w:lvlJc w:val="left"/>
      <w:pPr>
        <w:ind w:left="2007" w:hanging="360"/>
      </w:pPr>
    </w:lvl>
    <w:lvl w:ilvl="2" w:tplc="08090005" w:tentative="1">
      <w:start w:val="1"/>
      <w:numFmt w:val="lowerRoman"/>
      <w:lvlText w:val="%3."/>
      <w:lvlJc w:val="right"/>
      <w:pPr>
        <w:ind w:left="2727" w:hanging="180"/>
      </w:pPr>
    </w:lvl>
    <w:lvl w:ilvl="3" w:tplc="08090001" w:tentative="1">
      <w:start w:val="1"/>
      <w:numFmt w:val="decimal"/>
      <w:lvlText w:val="%4."/>
      <w:lvlJc w:val="left"/>
      <w:pPr>
        <w:ind w:left="3447" w:hanging="360"/>
      </w:pPr>
    </w:lvl>
    <w:lvl w:ilvl="4" w:tplc="08090003" w:tentative="1">
      <w:start w:val="1"/>
      <w:numFmt w:val="lowerLetter"/>
      <w:lvlText w:val="%5."/>
      <w:lvlJc w:val="left"/>
      <w:pPr>
        <w:ind w:left="4167" w:hanging="360"/>
      </w:pPr>
    </w:lvl>
    <w:lvl w:ilvl="5" w:tplc="08090005" w:tentative="1">
      <w:start w:val="1"/>
      <w:numFmt w:val="lowerRoman"/>
      <w:lvlText w:val="%6."/>
      <w:lvlJc w:val="right"/>
      <w:pPr>
        <w:ind w:left="4887" w:hanging="180"/>
      </w:pPr>
    </w:lvl>
    <w:lvl w:ilvl="6" w:tplc="08090001" w:tentative="1">
      <w:start w:val="1"/>
      <w:numFmt w:val="decimal"/>
      <w:lvlText w:val="%7."/>
      <w:lvlJc w:val="left"/>
      <w:pPr>
        <w:ind w:left="5607" w:hanging="360"/>
      </w:pPr>
    </w:lvl>
    <w:lvl w:ilvl="7" w:tplc="08090003" w:tentative="1">
      <w:start w:val="1"/>
      <w:numFmt w:val="lowerLetter"/>
      <w:lvlText w:val="%8."/>
      <w:lvlJc w:val="left"/>
      <w:pPr>
        <w:ind w:left="6327" w:hanging="360"/>
      </w:pPr>
    </w:lvl>
    <w:lvl w:ilvl="8" w:tplc="08090005" w:tentative="1">
      <w:start w:val="1"/>
      <w:numFmt w:val="lowerRoman"/>
      <w:lvlText w:val="%9."/>
      <w:lvlJc w:val="right"/>
      <w:pPr>
        <w:ind w:left="7047" w:hanging="180"/>
      </w:pPr>
    </w:lvl>
  </w:abstractNum>
  <w:abstractNum w:abstractNumId="3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15:restartNumberingAfterBreak="0">
    <w:nsid w:val="6B2A7B0B"/>
    <w:multiLevelType w:val="multilevel"/>
    <w:tmpl w:val="DB060CA4"/>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73AE241E"/>
    <w:multiLevelType w:val="hybridMultilevel"/>
    <w:tmpl w:val="8D9AB74C"/>
    <w:lvl w:ilvl="0" w:tplc="FB2C7B5A">
      <w:start w:val="1"/>
      <w:numFmt w:val="bullet"/>
      <w:lvlText w:val=""/>
      <w:lvlJc w:val="left"/>
      <w:pPr>
        <w:tabs>
          <w:tab w:val="num" w:pos="360"/>
        </w:tabs>
        <w:ind w:left="360" w:hanging="360"/>
      </w:pPr>
      <w:rPr>
        <w:rFonts w:ascii="Symbol" w:hAnsi="Symbol" w:hint="default"/>
        <w:color w:val="auto"/>
      </w:rPr>
    </w:lvl>
    <w:lvl w:ilvl="1" w:tplc="14090019" w:tentative="1">
      <w:start w:val="1"/>
      <w:numFmt w:val="bullet"/>
      <w:lvlText w:val="o"/>
      <w:lvlJc w:val="left"/>
      <w:pPr>
        <w:tabs>
          <w:tab w:val="num" w:pos="1080"/>
        </w:tabs>
        <w:ind w:left="1080" w:hanging="360"/>
      </w:pPr>
      <w:rPr>
        <w:rFonts w:ascii="Courier New" w:hAnsi="Courier New" w:cs="Courier New" w:hint="default"/>
      </w:rPr>
    </w:lvl>
    <w:lvl w:ilvl="2" w:tplc="1409001B" w:tentative="1">
      <w:start w:val="1"/>
      <w:numFmt w:val="bullet"/>
      <w:lvlText w:val=""/>
      <w:lvlJc w:val="left"/>
      <w:pPr>
        <w:tabs>
          <w:tab w:val="num" w:pos="1800"/>
        </w:tabs>
        <w:ind w:left="1800" w:hanging="360"/>
      </w:pPr>
      <w:rPr>
        <w:rFonts w:ascii="Wingdings" w:hAnsi="Wingdings" w:hint="default"/>
      </w:rPr>
    </w:lvl>
    <w:lvl w:ilvl="3" w:tplc="1409000F" w:tentative="1">
      <w:start w:val="1"/>
      <w:numFmt w:val="bullet"/>
      <w:lvlText w:val=""/>
      <w:lvlJc w:val="left"/>
      <w:pPr>
        <w:tabs>
          <w:tab w:val="num" w:pos="2520"/>
        </w:tabs>
        <w:ind w:left="2520" w:hanging="360"/>
      </w:pPr>
      <w:rPr>
        <w:rFonts w:ascii="Symbol" w:hAnsi="Symbol" w:hint="default"/>
      </w:rPr>
    </w:lvl>
    <w:lvl w:ilvl="4" w:tplc="14090019" w:tentative="1">
      <w:start w:val="1"/>
      <w:numFmt w:val="bullet"/>
      <w:lvlText w:val="o"/>
      <w:lvlJc w:val="left"/>
      <w:pPr>
        <w:tabs>
          <w:tab w:val="num" w:pos="3240"/>
        </w:tabs>
        <w:ind w:left="3240" w:hanging="360"/>
      </w:pPr>
      <w:rPr>
        <w:rFonts w:ascii="Courier New" w:hAnsi="Courier New" w:cs="Courier New" w:hint="default"/>
      </w:rPr>
    </w:lvl>
    <w:lvl w:ilvl="5" w:tplc="1409001B" w:tentative="1">
      <w:start w:val="1"/>
      <w:numFmt w:val="bullet"/>
      <w:lvlText w:val=""/>
      <w:lvlJc w:val="left"/>
      <w:pPr>
        <w:tabs>
          <w:tab w:val="num" w:pos="3960"/>
        </w:tabs>
        <w:ind w:left="3960" w:hanging="360"/>
      </w:pPr>
      <w:rPr>
        <w:rFonts w:ascii="Wingdings" w:hAnsi="Wingdings" w:hint="default"/>
      </w:rPr>
    </w:lvl>
    <w:lvl w:ilvl="6" w:tplc="1409000F" w:tentative="1">
      <w:start w:val="1"/>
      <w:numFmt w:val="bullet"/>
      <w:lvlText w:val=""/>
      <w:lvlJc w:val="left"/>
      <w:pPr>
        <w:tabs>
          <w:tab w:val="num" w:pos="4680"/>
        </w:tabs>
        <w:ind w:left="4680" w:hanging="360"/>
      </w:pPr>
      <w:rPr>
        <w:rFonts w:ascii="Symbol" w:hAnsi="Symbol" w:hint="default"/>
      </w:rPr>
    </w:lvl>
    <w:lvl w:ilvl="7" w:tplc="14090019" w:tentative="1">
      <w:start w:val="1"/>
      <w:numFmt w:val="bullet"/>
      <w:lvlText w:val="o"/>
      <w:lvlJc w:val="left"/>
      <w:pPr>
        <w:tabs>
          <w:tab w:val="num" w:pos="5400"/>
        </w:tabs>
        <w:ind w:left="5400" w:hanging="360"/>
      </w:pPr>
      <w:rPr>
        <w:rFonts w:ascii="Courier New" w:hAnsi="Courier New" w:cs="Courier New" w:hint="default"/>
      </w:rPr>
    </w:lvl>
    <w:lvl w:ilvl="8" w:tplc="1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15:restartNumberingAfterBreak="0">
    <w:nsid w:val="7EA013B9"/>
    <w:multiLevelType w:val="hybridMultilevel"/>
    <w:tmpl w:val="BAD88218"/>
    <w:lvl w:ilvl="0" w:tplc="A064CDFC">
      <w:start w:val="1"/>
      <w:numFmt w:val="bullet"/>
      <w:lvlText w:val=""/>
      <w:lvlJc w:val="left"/>
      <w:pPr>
        <w:ind w:left="720" w:hanging="360"/>
      </w:pPr>
      <w:rPr>
        <w:rFonts w:ascii="Symbol" w:hAnsi="Symbol" w:hint="default"/>
      </w:rPr>
    </w:lvl>
    <w:lvl w:ilvl="1" w:tplc="DB84F784" w:tentative="1">
      <w:start w:val="1"/>
      <w:numFmt w:val="bullet"/>
      <w:lvlText w:val="o"/>
      <w:lvlJc w:val="left"/>
      <w:pPr>
        <w:ind w:left="1440" w:hanging="360"/>
      </w:pPr>
      <w:rPr>
        <w:rFonts w:ascii="Courier New" w:hAnsi="Courier New" w:cs="Courier New" w:hint="default"/>
      </w:rPr>
    </w:lvl>
    <w:lvl w:ilvl="2" w:tplc="30905066" w:tentative="1">
      <w:start w:val="1"/>
      <w:numFmt w:val="bullet"/>
      <w:lvlText w:val=""/>
      <w:lvlJc w:val="left"/>
      <w:pPr>
        <w:ind w:left="2160" w:hanging="360"/>
      </w:pPr>
      <w:rPr>
        <w:rFonts w:ascii="Wingdings" w:hAnsi="Wingdings" w:hint="default"/>
      </w:rPr>
    </w:lvl>
    <w:lvl w:ilvl="3" w:tplc="BABE9BC2" w:tentative="1">
      <w:start w:val="1"/>
      <w:numFmt w:val="bullet"/>
      <w:lvlText w:val=""/>
      <w:lvlJc w:val="left"/>
      <w:pPr>
        <w:ind w:left="2880" w:hanging="360"/>
      </w:pPr>
      <w:rPr>
        <w:rFonts w:ascii="Symbol" w:hAnsi="Symbol" w:hint="default"/>
      </w:rPr>
    </w:lvl>
    <w:lvl w:ilvl="4" w:tplc="00C4A68E" w:tentative="1">
      <w:start w:val="1"/>
      <w:numFmt w:val="bullet"/>
      <w:lvlText w:val="o"/>
      <w:lvlJc w:val="left"/>
      <w:pPr>
        <w:ind w:left="3600" w:hanging="360"/>
      </w:pPr>
      <w:rPr>
        <w:rFonts w:ascii="Courier New" w:hAnsi="Courier New" w:cs="Courier New" w:hint="default"/>
      </w:rPr>
    </w:lvl>
    <w:lvl w:ilvl="5" w:tplc="2F54FC48" w:tentative="1">
      <w:start w:val="1"/>
      <w:numFmt w:val="bullet"/>
      <w:lvlText w:val=""/>
      <w:lvlJc w:val="left"/>
      <w:pPr>
        <w:ind w:left="4320" w:hanging="360"/>
      </w:pPr>
      <w:rPr>
        <w:rFonts w:ascii="Wingdings" w:hAnsi="Wingdings" w:hint="default"/>
      </w:rPr>
    </w:lvl>
    <w:lvl w:ilvl="6" w:tplc="F05C9D8A" w:tentative="1">
      <w:start w:val="1"/>
      <w:numFmt w:val="bullet"/>
      <w:lvlText w:val=""/>
      <w:lvlJc w:val="left"/>
      <w:pPr>
        <w:ind w:left="5040" w:hanging="360"/>
      </w:pPr>
      <w:rPr>
        <w:rFonts w:ascii="Symbol" w:hAnsi="Symbol" w:hint="default"/>
      </w:rPr>
    </w:lvl>
    <w:lvl w:ilvl="7" w:tplc="53A657BC" w:tentative="1">
      <w:start w:val="1"/>
      <w:numFmt w:val="bullet"/>
      <w:lvlText w:val="o"/>
      <w:lvlJc w:val="left"/>
      <w:pPr>
        <w:ind w:left="5760" w:hanging="360"/>
      </w:pPr>
      <w:rPr>
        <w:rFonts w:ascii="Courier New" w:hAnsi="Courier New" w:cs="Courier New" w:hint="default"/>
      </w:rPr>
    </w:lvl>
    <w:lvl w:ilvl="8" w:tplc="461E6F8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6"/>
  </w:num>
  <w:num w:numId="8">
    <w:abstractNumId w:val="31"/>
  </w:num>
  <w:num w:numId="9">
    <w:abstractNumId w:val="20"/>
  </w:num>
  <w:num w:numId="10">
    <w:abstractNumId w:val="12"/>
  </w:num>
  <w:num w:numId="11">
    <w:abstractNumId w:val="32"/>
  </w:num>
  <w:num w:numId="12">
    <w:abstractNumId w:val="35"/>
  </w:num>
  <w:num w:numId="13">
    <w:abstractNumId w:val="37"/>
  </w:num>
  <w:num w:numId="14">
    <w:abstractNumId w:val="7"/>
  </w:num>
  <w:num w:numId="15">
    <w:abstractNumId w:val="17"/>
  </w:num>
  <w:num w:numId="16">
    <w:abstractNumId w:val="39"/>
  </w:num>
  <w:num w:numId="17">
    <w:abstractNumId w:val="36"/>
  </w:num>
  <w:num w:numId="18">
    <w:abstractNumId w:val="34"/>
  </w:num>
  <w:num w:numId="19">
    <w:abstractNumId w:val="22"/>
  </w:num>
  <w:num w:numId="20">
    <w:abstractNumId w:val="18"/>
  </w:num>
  <w:num w:numId="21">
    <w:abstractNumId w:val="9"/>
  </w:num>
  <w:num w:numId="22">
    <w:abstractNumId w:val="6"/>
  </w:num>
  <w:num w:numId="23">
    <w:abstractNumId w:val="13"/>
  </w:num>
  <w:num w:numId="24">
    <w:abstractNumId w:val="8"/>
  </w:num>
  <w:num w:numId="25">
    <w:abstractNumId w:val="28"/>
  </w:num>
  <w:num w:numId="26">
    <w:abstractNumId w:val="27"/>
  </w:num>
  <w:num w:numId="27">
    <w:abstractNumId w:val="32"/>
  </w:num>
  <w:num w:numId="28">
    <w:abstractNumId w:val="35"/>
  </w:num>
  <w:num w:numId="29">
    <w:abstractNumId w:val="32"/>
  </w:num>
  <w:num w:numId="30">
    <w:abstractNumId w:val="32"/>
  </w:num>
  <w:num w:numId="31">
    <w:abstractNumId w:val="35"/>
  </w:num>
  <w:num w:numId="32">
    <w:abstractNumId w:val="35"/>
  </w:num>
  <w:num w:numId="33">
    <w:abstractNumId w:val="35"/>
  </w:num>
  <w:num w:numId="34">
    <w:abstractNumId w:val="25"/>
  </w:num>
  <w:num w:numId="35">
    <w:abstractNumId w:val="11"/>
  </w:num>
  <w:num w:numId="36">
    <w:abstractNumId w:val="29"/>
  </w:num>
  <w:num w:numId="37">
    <w:abstractNumId w:val="16"/>
  </w:num>
  <w:num w:numId="38">
    <w:abstractNumId w:val="15"/>
  </w:num>
  <w:num w:numId="39">
    <w:abstractNumId w:val="38"/>
  </w:num>
  <w:num w:numId="40">
    <w:abstractNumId w:val="21"/>
  </w:num>
  <w:num w:numId="41">
    <w:abstractNumId w:val="24"/>
  </w:num>
  <w:num w:numId="42">
    <w:abstractNumId w:val="33"/>
  </w:num>
  <w:num w:numId="43">
    <w:abstractNumId w:val="14"/>
  </w:num>
  <w:num w:numId="44">
    <w:abstractNumId w:val="10"/>
  </w:num>
  <w:num w:numId="45">
    <w:abstractNumId w:val="19"/>
  </w:num>
  <w:num w:numId="46">
    <w:abstractNumId w:val="40"/>
  </w:num>
  <w:num w:numId="47">
    <w:abstractNumId w:val="30"/>
  </w:num>
  <w:num w:numId="4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hideSpellingErrors/>
  <w:hideGrammaticalError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04"/>
    <w:rsid w:val="000011AC"/>
    <w:rsid w:val="0000537F"/>
    <w:rsid w:val="00014D61"/>
    <w:rsid w:val="000470E2"/>
    <w:rsid w:val="0005569E"/>
    <w:rsid w:val="000650F1"/>
    <w:rsid w:val="000B3E84"/>
    <w:rsid w:val="000C4D35"/>
    <w:rsid w:val="000C54D7"/>
    <w:rsid w:val="000F1BB0"/>
    <w:rsid w:val="0011384B"/>
    <w:rsid w:val="00131564"/>
    <w:rsid w:val="00132011"/>
    <w:rsid w:val="001328A4"/>
    <w:rsid w:val="0016618A"/>
    <w:rsid w:val="001706F8"/>
    <w:rsid w:val="00267973"/>
    <w:rsid w:val="0029087C"/>
    <w:rsid w:val="002B063A"/>
    <w:rsid w:val="002C0CD2"/>
    <w:rsid w:val="002F5930"/>
    <w:rsid w:val="00323978"/>
    <w:rsid w:val="00341288"/>
    <w:rsid w:val="00343FC1"/>
    <w:rsid w:val="0036283D"/>
    <w:rsid w:val="003952F4"/>
    <w:rsid w:val="003A54D3"/>
    <w:rsid w:val="003B4025"/>
    <w:rsid w:val="003C1C56"/>
    <w:rsid w:val="003C70CA"/>
    <w:rsid w:val="003E0A24"/>
    <w:rsid w:val="00405140"/>
    <w:rsid w:val="00411FEE"/>
    <w:rsid w:val="00417217"/>
    <w:rsid w:val="00422713"/>
    <w:rsid w:val="00431E83"/>
    <w:rsid w:val="0046529F"/>
    <w:rsid w:val="004830A0"/>
    <w:rsid w:val="00486AE5"/>
    <w:rsid w:val="004945BA"/>
    <w:rsid w:val="004A0339"/>
    <w:rsid w:val="004A7692"/>
    <w:rsid w:val="004B56A7"/>
    <w:rsid w:val="004C06B0"/>
    <w:rsid w:val="00523A28"/>
    <w:rsid w:val="00526BBB"/>
    <w:rsid w:val="00543100"/>
    <w:rsid w:val="005C6FEA"/>
    <w:rsid w:val="005C7EF0"/>
    <w:rsid w:val="005D5FB2"/>
    <w:rsid w:val="005E298D"/>
    <w:rsid w:val="00610B39"/>
    <w:rsid w:val="00634FD9"/>
    <w:rsid w:val="00660ECE"/>
    <w:rsid w:val="00666A8D"/>
    <w:rsid w:val="00681DC4"/>
    <w:rsid w:val="00683E17"/>
    <w:rsid w:val="00692AF9"/>
    <w:rsid w:val="006A3BB5"/>
    <w:rsid w:val="006D0AA1"/>
    <w:rsid w:val="006E2B46"/>
    <w:rsid w:val="006E7C7D"/>
    <w:rsid w:val="006F4B43"/>
    <w:rsid w:val="0076329A"/>
    <w:rsid w:val="00780A43"/>
    <w:rsid w:val="0079274B"/>
    <w:rsid w:val="00820DBB"/>
    <w:rsid w:val="00843C11"/>
    <w:rsid w:val="00876116"/>
    <w:rsid w:val="008B05AE"/>
    <w:rsid w:val="008B4CF6"/>
    <w:rsid w:val="008C1931"/>
    <w:rsid w:val="00904987"/>
    <w:rsid w:val="00907496"/>
    <w:rsid w:val="0090753D"/>
    <w:rsid w:val="00917D34"/>
    <w:rsid w:val="00922BC4"/>
    <w:rsid w:val="00965942"/>
    <w:rsid w:val="00980FC9"/>
    <w:rsid w:val="00984C82"/>
    <w:rsid w:val="00A13C89"/>
    <w:rsid w:val="00AA5076"/>
    <w:rsid w:val="00AB3963"/>
    <w:rsid w:val="00AB6591"/>
    <w:rsid w:val="00AD1C3A"/>
    <w:rsid w:val="00AF5140"/>
    <w:rsid w:val="00B20E76"/>
    <w:rsid w:val="00B242E5"/>
    <w:rsid w:val="00B540C1"/>
    <w:rsid w:val="00B84CAC"/>
    <w:rsid w:val="00B950EE"/>
    <w:rsid w:val="00B97B17"/>
    <w:rsid w:val="00BC6D8C"/>
    <w:rsid w:val="00BD0C1F"/>
    <w:rsid w:val="00BD4008"/>
    <w:rsid w:val="00BD6536"/>
    <w:rsid w:val="00C113DA"/>
    <w:rsid w:val="00C228A2"/>
    <w:rsid w:val="00C26EFE"/>
    <w:rsid w:val="00C76647"/>
    <w:rsid w:val="00C85D31"/>
    <w:rsid w:val="00CA150A"/>
    <w:rsid w:val="00CB3730"/>
    <w:rsid w:val="00CC20D0"/>
    <w:rsid w:val="00CF614C"/>
    <w:rsid w:val="00D265E9"/>
    <w:rsid w:val="00D533D0"/>
    <w:rsid w:val="00D921B1"/>
    <w:rsid w:val="00DA5E85"/>
    <w:rsid w:val="00DE0A54"/>
    <w:rsid w:val="00E25227"/>
    <w:rsid w:val="00E554CD"/>
    <w:rsid w:val="00EA5E8A"/>
    <w:rsid w:val="00EA754C"/>
    <w:rsid w:val="00EB59F7"/>
    <w:rsid w:val="00ED224E"/>
    <w:rsid w:val="00F67471"/>
    <w:rsid w:val="00F67E04"/>
    <w:rsid w:val="00F80690"/>
    <w:rsid w:val="00F81A8F"/>
    <w:rsid w:val="00FA5553"/>
    <w:rsid w:val="00FB58A3"/>
    <w:rsid w:val="00FE46E5"/>
    <w:rsid w:val="00FE786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24875"/>
  <w15:docId w15:val="{DDE7C508-93C0-4DFF-9B80-7C147CFE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qFormat/>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34"/>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Group Governance &amp; Engagement</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20/10/2017 1:55:00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Business Integrity and Performance</Key_Words>
    <Publisher_Source xmlns="1632685A-F173-4044-A688-A6BDC57C858F" xsi:nil="true"/>
    <Record_Type xmlns="1632685A-F173-4044-A688-A6BDC57C858F">Normal</Record_Type>
    <Read_Only_Status xmlns="1632685A-F173-4044-A688-A6BDC57C858F">Open</Read_Only_Status>
    <My_Keywords xmlns="1632685A-F173-4044-A688-A6BDC57C858F">Senior Adviser</My_Keywords>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245094</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19/10/2017 9:35:58 a.m.</Original_x0020_Created>
    <Related_x0020_Record_x0020_Links xmlns="9839ff3a-355b-4117-b331-4f99f36137b4" xsi:nil="true"/>
    <Document_Type xmlns="1632685A-F173-4044-A688-A6BDC57C858F">Employment Related</Document_Type>
    <Original_x0020_Modified xmlns="1632685A-F173-4044-A688-A6BDC57C858F">19/10/2017 9:35:58 a.m.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Adviser,19/10/2017;794,Elisa Casasanto,Project Co-ordinator - Recruitment &amp; Transition,20/11/2017;</ADLogModifiedBy>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4" ma:contentTypeDescription="" ma:contentTypeScope="" ma:versionID="c3b19fb007505e09496df11caadb2ec6">
  <xsd:schema xmlns:xsd="http://www.w3.org/2001/XMLSchema" xmlns:p="http://schemas.microsoft.com/office/2006/metadata/properties" xmlns:ns2="1632685A-F173-4044-A688-A6BDC57C858F" xmlns:ns3="9839ff3a-355b-4117-b331-4f99f36137b4" targetNamespace="http://schemas.microsoft.com/office/2006/metadata/properties" ma:root="true" ma:fieldsID="8b0c95bdccee1ef27c85c5906368cd79"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xsd:element ref="ns2:Key_Words"/>
                <xsd:element ref="ns2:Category_Name" minOccurs="0"/>
                <xsd:element ref="ns2:Category_Values" minOccurs="0"/>
                <xsd:element ref="ns2:Case"/>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ma:displayName="My Keywords" ma:format="Dropdown" ma:internalName="MyKeywords" ma:readOnly="false">
      <xsd:simpleType>
        <xsd:restriction base="dms:Choice">
          <xsd:enumeration value="Assistant Accountant"/>
          <xsd:enumeration value="Business Partner"/>
          <xsd:enumeration value="DCE"/>
          <xsd:enumeration value="Director – WLG"/>
          <xsd:enumeration value="Director - AKL"/>
          <xsd:enumeration value="PA/Team Admin"/>
          <xsd:enumeration value="Manager"/>
          <xsd:enumeration value="Senior Adviser"/>
          <xsd:enumeration value="Principal Adviser"/>
          <xsd:enumeration value="Chief"/>
          <xsd:enumeration value="Financial Accountant"/>
          <xsd:enumeration value="Management Accountant"/>
          <xsd:enumeration value="Accounts Officer"/>
          <xsd:enumeration value="EA"/>
          <xsd:enumeration value="PA/Admin – AKL"/>
          <xsd:enumeration value="Adviser"/>
          <xsd:enumeration value="Admin"/>
          <xsd:enumeration value="Graduate"/>
          <xsd:enumeration value="Senior Solicitor"/>
          <xsd:enumeration value="Solicitor"/>
          <xsd:enumeration value="N/A"/>
        </xsd:restriction>
      </xsd:simpleType>
    </xsd:element>
    <xsd:element name="Key_Words" ma:index="10" ma:displayName="Key Words" ma:format="Dropdown" ma:internalName="Key_Words">
      <xsd:simpleType>
        <xsd:restriction base="dms:Choice">
          <xsd:enumeration value="DCE"/>
          <xsd:enumeration value="Director"/>
          <xsd:enumeration value="Analytics and Modelling"/>
          <xsd:enumeration value="Business Integrity and Performance"/>
          <xsd:enumeration value="Engagement and Communications"/>
          <xsd:enumeration value="Governance and Commercial"/>
          <xsd:enumeration value="Human Resources"/>
          <xsd:enumeration value="Finance"/>
          <xsd:enumeration value="Digital and Knowledge"/>
          <xsd:enumeration value="Business Support"/>
          <xsd:enumeration value="Resilience and Security"/>
          <xsd:enumeration value="Mobility and Safety"/>
          <xsd:enumeration value="International Connections"/>
          <xsd:enumeration value="Domain Strategy, Economics and Evaluation"/>
          <xsd:enumeration value="Strategic Policy and Innovation"/>
          <xsd:enumeration value="Investment"/>
          <xsd:enumeration value="Demand Management"/>
          <xsd:enumeration value="Urban Development and Environment"/>
          <xsd:enumeration value="Rail and Freight"/>
          <xsd:enumeration value="Legal"/>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ma:displayName="Case" ma:default="Group Data Analytics &amp; Regulatory Policy" ma:format="Dropdown" ma:internalName="Case" ma:readOnly="false">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2AE6D-02CB-46AD-87E3-A186B81B19BB}">
  <ds:schemaRefs>
    <ds:schemaRef ds:uri="http://purl.org/dc/terms/"/>
    <ds:schemaRef ds:uri="9839ff3a-355b-4117-b331-4f99f36137b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632685A-F173-4044-A688-A6BDC57C858F"/>
    <ds:schemaRef ds:uri="http://www.w3.org/XML/1998/namespace"/>
    <ds:schemaRef ds:uri="http://purl.org/dc/dcmitype/"/>
  </ds:schemaRefs>
</ds:datastoreItem>
</file>

<file path=customXml/itemProps2.xml><?xml version="1.0" encoding="utf-8"?>
<ds:datastoreItem xmlns:ds="http://schemas.openxmlformats.org/officeDocument/2006/customXml" ds:itemID="{C00A5789-3B5C-4803-87F7-BAB14235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C2BA37-5029-4609-947F-06A4FF1A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Senior BIP Adviser Security, Risk, BCP_Job description</vt:lpstr>
    </vt:vector>
  </TitlesOfParts>
  <Company>Department of Internal Affairs</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BIP Adviser Security, Risk, BCP_Job description</dc:title>
  <dc:creator>Amie Keating</dc:creator>
  <cp:keywords>27101217</cp:keywords>
  <cp:lastModifiedBy>Holly Nepia</cp:lastModifiedBy>
  <cp:revision>2</cp:revision>
  <cp:lastPrinted>2017-08-02T22:09:00Z</cp:lastPrinted>
  <dcterms:created xsi:type="dcterms:W3CDTF">2019-08-08T22:58:00Z</dcterms:created>
  <dcterms:modified xsi:type="dcterms:W3CDTF">2019-08-08T22:58:00Z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0x0101008EE97655591A421D982C8CBBCA2B2410AB00C710B96DC9AE984B8327643291467F79</vt:lpwstr>
  </property>
</Properties>
</file>